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D4" w:rsidRPr="00204691" w:rsidRDefault="00D667D4" w:rsidP="00D667D4">
      <w:pPr>
        <w:rPr>
          <w:lang w:val="kk-KZ"/>
        </w:rPr>
      </w:pPr>
      <w:r w:rsidRPr="00146F1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Психологиялық қызметтің талдауы </w:t>
      </w:r>
      <w:r>
        <w:rPr>
          <w:lang w:val="kk-KZ"/>
        </w:rPr>
        <w:t xml:space="preserve"> </w:t>
      </w:r>
      <w:r w:rsidRPr="00457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Мектептің психологиялық қызметінің мәселесі: «</w:t>
      </w:r>
      <w:r w:rsidRPr="0045776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Ата-аналардың, оқушылардың, мұғалімдердің психологиялық құзыреттілігін дамыту қазіргі білім берудегі оқу–тәрбие процесінің тиімділігін арттырудың негізі ретінде».</w:t>
      </w: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Ерекше білім алатын оқушыларды даму мүмкіншілігін ескере отырып, ортаға бейімдеу.</w:t>
      </w:r>
    </w:p>
    <w:p w:rsidR="00D667D4" w:rsidRPr="00457764" w:rsidRDefault="00D667D4" w:rsidP="00D667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 xml:space="preserve">Мектептің психологиялық-педагогикалық қызметінің мақсаты: </w:t>
      </w: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оқушылардың психологиялық денсаулығын сақтау, қолайлы әлеуметтік-психологиялық жағдай жасау және білім беру үдерісіне қатысушыларға психологиялық қолдау көрсету.</w:t>
      </w:r>
    </w:p>
    <w:p w:rsidR="00D667D4" w:rsidRPr="00457764" w:rsidRDefault="00D667D4" w:rsidP="00D667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Міндеті:</w:t>
      </w:r>
    </w:p>
    <w:p w:rsidR="00D667D4" w:rsidRPr="00457764" w:rsidRDefault="00D667D4" w:rsidP="00D66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1.Оқушының жеке психологиялық ерекшеліктерін айқындау.</w:t>
      </w:r>
    </w:p>
    <w:p w:rsidR="00D667D4" w:rsidRPr="00457764" w:rsidRDefault="00D667D4" w:rsidP="00D66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2.Психологиялық күйі, балалардың психикалық денсаулығын қорғау.</w:t>
      </w:r>
    </w:p>
    <w:p w:rsidR="00D667D4" w:rsidRPr="00457764" w:rsidRDefault="00D667D4" w:rsidP="00D667D4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3.Оқушылар бойындағы танымдық қызығушылығын арттыру.</w:t>
      </w:r>
    </w:p>
    <w:p w:rsidR="00D667D4" w:rsidRPr="00457764" w:rsidRDefault="00D667D4" w:rsidP="00D667D4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4.Оқушылардың өзін-өзі анықтауында, мамандық таңдау барысында бағыт-бағдар беру.</w:t>
      </w:r>
    </w:p>
    <w:p w:rsidR="00D667D4" w:rsidRPr="00457764" w:rsidRDefault="00D667D4" w:rsidP="00D667D4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5.Оқушылардың қалыптасу барысында психологиялық сүйемелдеу.</w:t>
      </w:r>
    </w:p>
    <w:p w:rsidR="00D667D4" w:rsidRPr="00457764" w:rsidRDefault="00D667D4" w:rsidP="00D66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6.Ата-аналар мен мұғалімдерге психологиялық проблемаларды шешуде кеңес беру т.б.</w:t>
      </w:r>
    </w:p>
    <w:p w:rsidR="00D667D4" w:rsidRPr="00457764" w:rsidRDefault="00D667D4" w:rsidP="00D66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 Оқушылардың  шығармашылық  қабілеттерін айқындау,дамыту.</w:t>
      </w:r>
    </w:p>
    <w:p w:rsidR="00D667D4" w:rsidRPr="00457764" w:rsidRDefault="00D667D4" w:rsidP="00D667D4">
      <w:pPr>
        <w:spacing w:after="0"/>
        <w:ind w:right="-8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Психологиялық қызмет төмендегі бағыттар бойынша жұмыс істейді.</w:t>
      </w:r>
    </w:p>
    <w:p w:rsidR="00D667D4" w:rsidRPr="00457764" w:rsidRDefault="00D667D4" w:rsidP="00D667D4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Психологиялық диагностика.</w:t>
      </w:r>
    </w:p>
    <w:p w:rsidR="00D667D4" w:rsidRPr="00457764" w:rsidRDefault="00D667D4" w:rsidP="00D667D4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Түзету</w:t>
      </w:r>
      <w:r w:rsidRPr="004577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дамыту жұмыстары.</w:t>
      </w:r>
    </w:p>
    <w:p w:rsidR="00D667D4" w:rsidRPr="00457764" w:rsidRDefault="00D667D4" w:rsidP="00D667D4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Психологиялық кеңес беру.</w:t>
      </w:r>
    </w:p>
    <w:p w:rsidR="00D667D4" w:rsidRPr="00457764" w:rsidRDefault="00D667D4" w:rsidP="00D667D4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Психологиялық ағарту</w:t>
      </w:r>
      <w:r w:rsidRPr="004577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577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профилактикалы</w:t>
      </w:r>
      <w:proofErr w:type="spellEnd"/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қ.</w:t>
      </w:r>
    </w:p>
    <w:p w:rsidR="00D667D4" w:rsidRPr="00457764" w:rsidRDefault="00D667D4" w:rsidP="00D667D4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 Әлеуметтік-диспетчерлік жұмыс</w:t>
      </w:r>
    </w:p>
    <w:p w:rsidR="00D667D4" w:rsidRPr="00457764" w:rsidRDefault="00D667D4" w:rsidP="00D667D4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Осы аталған жұмыстарды атқару үшін психологиялық қызмет өз кезеңінде оқушылармен жұмыс барысында төмендегідей әдістемелерді қолданып келеді. </w:t>
      </w:r>
    </w:p>
    <w:p w:rsidR="00D667D4" w:rsidRPr="00457764" w:rsidRDefault="00D667D4" w:rsidP="00D667D4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4577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Әдістер:</w:t>
      </w:r>
    </w:p>
    <w:p w:rsidR="00D667D4" w:rsidRPr="00457764" w:rsidRDefault="00D667D4" w:rsidP="00D667D4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1.Психодиагностикалық әдістер: бірінші сынып оқушыларының мектепке бейімделу кезеңінде ең бірінші мектепке даярлық денгейін айқындау мақсатында Н.Семаго тесті, </w:t>
      </w:r>
      <w:r w:rsidRPr="00457764">
        <w:rPr>
          <w:rFonts w:ascii="Times New Roman" w:hAnsi="Times New Roman" w:cs="Times New Roman"/>
          <w:sz w:val="24"/>
          <w:szCs w:val="24"/>
          <w:lang w:val="kk-KZ"/>
        </w:rPr>
        <w:t xml:space="preserve">сынып оқушылар арасында психомотрикасын дамыту жаттығулары жүргізілді. Танымдығын анықтау мақсатында 5 түрлі тапсырмадан тұратын сауалнамалар, түрлі ойын-жаттығулар  орындалды. </w:t>
      </w:r>
    </w:p>
    <w:p w:rsidR="00D667D4" w:rsidRPr="00457764" w:rsidRDefault="00D667D4" w:rsidP="00D66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Танымдық үрдістерін айқындау, дамыту жаттығулары; </w:t>
      </w:r>
    </w:p>
    <w:p w:rsidR="00D667D4" w:rsidRPr="00457764" w:rsidRDefault="00D667D4" w:rsidP="00D66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Психологиялық тренинг әдістері: </w:t>
      </w: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әртүрлі мәселелерді талдау; талқылау; нақты жағдайларға қатысты талдау әдістері; аутогендік жаттығулар,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эбру,</w:t>
      </w: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арт терапия элменттері, құм терапиясы, ертегі терапиясы. </w:t>
      </w:r>
    </w:p>
    <w:p w:rsidR="00D667D4" w:rsidRPr="00457764" w:rsidRDefault="00D667D4" w:rsidP="00D66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Ата</w:t>
      </w:r>
      <w:r w:rsidRPr="004577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аналармен, педагогтармен жұмыс барысында мета карталары, маска техникалары қолданылды. </w:t>
      </w:r>
    </w:p>
    <w:p w:rsidR="00D667D4" w:rsidRPr="00457764" w:rsidRDefault="00D667D4" w:rsidP="00D667D4">
      <w:pPr>
        <w:spacing w:after="0"/>
        <w:ind w:right="-8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5776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Зерттеу нәтижелері</w:t>
      </w:r>
    </w:p>
    <w:p w:rsidR="00D667D4" w:rsidRPr="00457764" w:rsidRDefault="00D667D4" w:rsidP="00D667D4">
      <w:pPr>
        <w:tabs>
          <w:tab w:val="left" w:pos="426"/>
        </w:tabs>
        <w:spacing w:after="0"/>
        <w:ind w:right="-81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</w:t>
      </w:r>
      <w:r w:rsidRPr="00457764">
        <w:rPr>
          <w:rFonts w:ascii="Times New Roman" w:hAnsi="Times New Roman" w:cs="Times New Roman"/>
          <w:sz w:val="24"/>
          <w:szCs w:val="24"/>
          <w:lang w:val="kk-KZ"/>
        </w:rPr>
        <w:t xml:space="preserve">Қыркүйек айында  ерекше білім алатын және үйден оқытылатын оқушылардың тізімі жасалып, әр оқушыға жеке жоспар құрылды. </w:t>
      </w:r>
    </w:p>
    <w:p w:rsidR="00D667D4" w:rsidRPr="00457764" w:rsidRDefault="00D667D4" w:rsidP="00D667D4">
      <w:pPr>
        <w:tabs>
          <w:tab w:val="left" w:pos="426"/>
        </w:tabs>
        <w:spacing w:after="0" w:line="240" w:lineRule="auto"/>
        <w:ind w:right="-81" w:hanging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7"/>
        <w:gridCol w:w="1250"/>
        <w:gridCol w:w="1843"/>
        <w:gridCol w:w="992"/>
        <w:gridCol w:w="2048"/>
        <w:gridCol w:w="1212"/>
      </w:tblGrid>
      <w:tr w:rsidR="00D667D4" w:rsidRPr="00457764" w:rsidTr="004A002C">
        <w:tc>
          <w:tcPr>
            <w:tcW w:w="2807" w:type="dxa"/>
            <w:gridSpan w:val="2"/>
          </w:tcPr>
          <w:p w:rsidR="00D667D4" w:rsidRPr="00457764" w:rsidRDefault="00D667D4" w:rsidP="004A002C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457764">
              <w:rPr>
                <w:b/>
                <w:sz w:val="24"/>
                <w:szCs w:val="24"/>
                <w:lang w:val="en-US"/>
              </w:rPr>
              <w:t>201</w:t>
            </w:r>
            <w:r w:rsidRPr="00457764">
              <w:rPr>
                <w:b/>
                <w:sz w:val="24"/>
                <w:szCs w:val="24"/>
              </w:rPr>
              <w:t>9</w:t>
            </w:r>
            <w:r w:rsidRPr="00457764">
              <w:rPr>
                <w:b/>
                <w:sz w:val="24"/>
                <w:szCs w:val="24"/>
                <w:lang w:val="en-US"/>
              </w:rPr>
              <w:t>-20</w:t>
            </w:r>
            <w:r w:rsidRPr="0045776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2"/>
          </w:tcPr>
          <w:p w:rsidR="00D667D4" w:rsidRPr="00457764" w:rsidRDefault="00D667D4" w:rsidP="004A002C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457764">
              <w:rPr>
                <w:b/>
                <w:sz w:val="24"/>
                <w:szCs w:val="24"/>
                <w:lang w:val="en-US"/>
              </w:rPr>
              <w:t>20</w:t>
            </w:r>
            <w:r w:rsidRPr="00457764">
              <w:rPr>
                <w:b/>
                <w:sz w:val="24"/>
                <w:szCs w:val="24"/>
              </w:rPr>
              <w:t>20</w:t>
            </w:r>
            <w:r w:rsidRPr="00457764">
              <w:rPr>
                <w:b/>
                <w:sz w:val="24"/>
                <w:szCs w:val="24"/>
                <w:lang w:val="en-US"/>
              </w:rPr>
              <w:t>-202</w:t>
            </w:r>
            <w:r w:rsidRPr="004577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D667D4" w:rsidRPr="00457764" w:rsidRDefault="00D667D4" w:rsidP="004A002C">
            <w:pPr>
              <w:pStyle w:val="a3"/>
              <w:jc w:val="both"/>
              <w:rPr>
                <w:b/>
                <w:sz w:val="24"/>
                <w:szCs w:val="24"/>
                <w:lang w:val="kk-KZ"/>
              </w:rPr>
            </w:pPr>
            <w:r w:rsidRPr="00457764">
              <w:rPr>
                <w:b/>
                <w:sz w:val="24"/>
                <w:szCs w:val="24"/>
                <w:lang w:val="kk-KZ"/>
              </w:rPr>
              <w:t>2021-2022</w:t>
            </w:r>
          </w:p>
        </w:tc>
      </w:tr>
      <w:tr w:rsidR="00D667D4" w:rsidRPr="00457764" w:rsidTr="004A002C">
        <w:trPr>
          <w:trHeight w:val="1238"/>
        </w:trPr>
        <w:tc>
          <w:tcPr>
            <w:tcW w:w="1557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Ерекше білім алатын</w:t>
            </w:r>
          </w:p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(инклюзия) оқушылар саны</w:t>
            </w:r>
          </w:p>
        </w:tc>
        <w:tc>
          <w:tcPr>
            <w:tcW w:w="1250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Ерекше білім алатын</w:t>
            </w:r>
          </w:p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(инклюзия) оқушылар саны</w:t>
            </w:r>
          </w:p>
        </w:tc>
        <w:tc>
          <w:tcPr>
            <w:tcW w:w="992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10</w:t>
            </w:r>
          </w:p>
        </w:tc>
        <w:tc>
          <w:tcPr>
            <w:tcW w:w="2048" w:type="dxa"/>
          </w:tcPr>
          <w:p w:rsidR="00D667D4" w:rsidRPr="00457764" w:rsidRDefault="00D667D4" w:rsidP="004A002C">
            <w:pPr>
              <w:pStyle w:val="a3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Ерекше білім алатын</w:t>
            </w:r>
          </w:p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(инклюзия) оқушылар саны</w:t>
            </w:r>
          </w:p>
        </w:tc>
        <w:tc>
          <w:tcPr>
            <w:tcW w:w="1212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16</w:t>
            </w:r>
          </w:p>
        </w:tc>
      </w:tr>
      <w:tr w:rsidR="00D667D4" w:rsidRPr="00457764" w:rsidTr="004A002C">
        <w:trPr>
          <w:trHeight w:val="1229"/>
        </w:trPr>
        <w:tc>
          <w:tcPr>
            <w:tcW w:w="1557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lastRenderedPageBreak/>
              <w:t>Үйден оқитын оқушылар саны</w:t>
            </w:r>
          </w:p>
        </w:tc>
        <w:tc>
          <w:tcPr>
            <w:tcW w:w="1250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Үйден оқитын оқушылар саны</w:t>
            </w:r>
          </w:p>
        </w:tc>
        <w:tc>
          <w:tcPr>
            <w:tcW w:w="992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5</w:t>
            </w:r>
          </w:p>
        </w:tc>
        <w:tc>
          <w:tcPr>
            <w:tcW w:w="2048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  <w:lang w:val="kk-KZ"/>
              </w:rPr>
              <w:t>Үйден оқитын оқушылар саны</w:t>
            </w:r>
          </w:p>
        </w:tc>
        <w:tc>
          <w:tcPr>
            <w:tcW w:w="1212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4</w:t>
            </w:r>
          </w:p>
        </w:tc>
      </w:tr>
    </w:tbl>
    <w:p w:rsidR="00D667D4" w:rsidRPr="00457764" w:rsidRDefault="00D667D4" w:rsidP="00D667D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7764">
        <w:rPr>
          <w:rFonts w:ascii="Times New Roman" w:hAnsi="Times New Roman" w:cs="Times New Roman"/>
          <w:sz w:val="24"/>
          <w:szCs w:val="24"/>
          <w:lang w:val="kk-KZ"/>
        </w:rPr>
        <w:br/>
        <w:t xml:space="preserve">Мектепішілік тізімде, тәуекел топ оқушыларының тізімі жасалды. </w:t>
      </w:r>
    </w:p>
    <w:p w:rsidR="00D667D4" w:rsidRPr="00457764" w:rsidRDefault="00D667D4" w:rsidP="00D667D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1134"/>
        <w:gridCol w:w="1134"/>
        <w:gridCol w:w="992"/>
        <w:gridCol w:w="993"/>
        <w:gridCol w:w="992"/>
        <w:gridCol w:w="850"/>
        <w:gridCol w:w="1134"/>
      </w:tblGrid>
      <w:tr w:rsidR="00D667D4" w:rsidRPr="00457764" w:rsidTr="004A002C">
        <w:tc>
          <w:tcPr>
            <w:tcW w:w="851" w:type="dxa"/>
            <w:vMerge w:val="restart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457764">
              <w:rPr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3260" w:type="dxa"/>
            <w:gridSpan w:val="3"/>
          </w:tcPr>
          <w:p w:rsidR="00D667D4" w:rsidRPr="00457764" w:rsidRDefault="00D667D4" w:rsidP="004A002C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457764">
              <w:rPr>
                <w:b/>
                <w:i/>
                <w:sz w:val="24"/>
                <w:szCs w:val="24"/>
              </w:rPr>
              <w:t>2019-2020</w:t>
            </w:r>
          </w:p>
        </w:tc>
        <w:tc>
          <w:tcPr>
            <w:tcW w:w="3119" w:type="dxa"/>
            <w:gridSpan w:val="3"/>
          </w:tcPr>
          <w:p w:rsidR="00D667D4" w:rsidRPr="00457764" w:rsidRDefault="00D667D4" w:rsidP="004A002C">
            <w:pPr>
              <w:pStyle w:val="a3"/>
              <w:jc w:val="both"/>
              <w:rPr>
                <w:b/>
                <w:i/>
                <w:sz w:val="24"/>
                <w:szCs w:val="24"/>
              </w:rPr>
            </w:pPr>
            <w:r w:rsidRPr="00457764">
              <w:rPr>
                <w:b/>
                <w:i/>
                <w:sz w:val="24"/>
                <w:szCs w:val="24"/>
              </w:rPr>
              <w:t>2020-2021</w:t>
            </w:r>
          </w:p>
        </w:tc>
        <w:tc>
          <w:tcPr>
            <w:tcW w:w="2976" w:type="dxa"/>
            <w:gridSpan w:val="3"/>
          </w:tcPr>
          <w:p w:rsidR="00D667D4" w:rsidRPr="00457764" w:rsidRDefault="00D667D4" w:rsidP="004A002C">
            <w:pPr>
              <w:pStyle w:val="a3"/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457764">
              <w:rPr>
                <w:b/>
                <w:i/>
                <w:sz w:val="24"/>
                <w:szCs w:val="24"/>
                <w:lang w:val="kk-KZ"/>
              </w:rPr>
              <w:t>2021-2022</w:t>
            </w:r>
          </w:p>
        </w:tc>
      </w:tr>
      <w:tr w:rsidR="00D667D4" w:rsidRPr="007E25C8" w:rsidTr="004A002C">
        <w:trPr>
          <w:trHeight w:val="2558"/>
        </w:trPr>
        <w:tc>
          <w:tcPr>
            <w:tcW w:w="851" w:type="dxa"/>
            <w:vMerge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Қалалық ішкі істер бөлімінің есебінде тұрған оқушылар саны</w:t>
            </w:r>
          </w:p>
        </w:tc>
        <w:tc>
          <w:tcPr>
            <w:tcW w:w="992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Мектепішілік есепте тұрған оқушылар саны</w:t>
            </w:r>
          </w:p>
        </w:tc>
        <w:tc>
          <w:tcPr>
            <w:tcW w:w="1134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«Тәукел» тобында есебінде тұрған оқушылар саны</w:t>
            </w:r>
          </w:p>
        </w:tc>
        <w:tc>
          <w:tcPr>
            <w:tcW w:w="1134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Қалалық ішкі істер бөлімінің есебінде тұрған оқушылар саны</w:t>
            </w:r>
          </w:p>
        </w:tc>
        <w:tc>
          <w:tcPr>
            <w:tcW w:w="992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Мектепішілік есепте тұрған оқушылар саны</w:t>
            </w:r>
          </w:p>
        </w:tc>
        <w:tc>
          <w:tcPr>
            <w:tcW w:w="993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«Тәукел» тобында есебінде тұрған оқушылар саны</w:t>
            </w:r>
          </w:p>
        </w:tc>
        <w:tc>
          <w:tcPr>
            <w:tcW w:w="992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Қалалық ішкі істер бөлімінің есебінде тұрған оқушылар саны</w:t>
            </w:r>
          </w:p>
        </w:tc>
        <w:tc>
          <w:tcPr>
            <w:tcW w:w="850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Мектепішілік есепте тұрған оқушылар саны</w:t>
            </w:r>
          </w:p>
        </w:tc>
        <w:tc>
          <w:tcPr>
            <w:tcW w:w="1134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«Тәукел» тобында есебінде тұрған оқушылар саны</w:t>
            </w:r>
          </w:p>
        </w:tc>
      </w:tr>
      <w:tr w:rsidR="00D667D4" w:rsidRPr="00457764" w:rsidTr="004A002C">
        <w:tc>
          <w:tcPr>
            <w:tcW w:w="851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жылдың басы</w:t>
            </w:r>
          </w:p>
        </w:tc>
        <w:tc>
          <w:tcPr>
            <w:tcW w:w="1134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6</w:t>
            </w:r>
          </w:p>
        </w:tc>
      </w:tr>
      <w:tr w:rsidR="00D667D4" w:rsidRPr="00457764" w:rsidTr="004A002C">
        <w:tc>
          <w:tcPr>
            <w:tcW w:w="851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жылдың аяғы</w:t>
            </w:r>
          </w:p>
        </w:tc>
        <w:tc>
          <w:tcPr>
            <w:tcW w:w="1134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667D4" w:rsidRPr="00457764" w:rsidRDefault="00D667D4" w:rsidP="004A002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67D4" w:rsidRPr="00FD066E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D667D4" w:rsidRPr="00FD066E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667D4" w:rsidRPr="00FD066E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</w:tr>
    </w:tbl>
    <w:p w:rsidR="00D667D4" w:rsidRPr="00457764" w:rsidRDefault="00D667D4" w:rsidP="00D667D4">
      <w:pPr>
        <w:pStyle w:val="a3"/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7764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667D4" w:rsidRDefault="00D667D4" w:rsidP="00D667D4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Pr="0045776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Диагностикалық бағыт.</w:t>
      </w:r>
      <w:r w:rsidRPr="004577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Қыркүйек айында бірінші сынып оқушыларының мектепке бейімделу кезеңінде ең бірінші мектепке бейімделу  денгейін айқындау мақсатында Н.Семаго әдісі бойынша тест алынды.  </w:t>
      </w:r>
      <w:r w:rsidRPr="00457764">
        <w:rPr>
          <w:rFonts w:ascii="Times New Roman" w:eastAsia="Calibri" w:hAnsi="Times New Roman" w:cs="Times New Roman"/>
          <w:sz w:val="24"/>
          <w:szCs w:val="24"/>
          <w:lang w:val="kk-KZ"/>
        </w:rPr>
        <w:t>Тест 6 тапсырмадан тұрады: бірінші тапсырма –өрнекті жалғастыру, екіншісі – санау және салыстыру, үшіншісі – сөз құрастыру, төртіншісі- нүктелерді көшіру, бесіншісі- сөйлемді көшіріп жазу, алтыншысы - қандай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да бір ер адамның суретін салу.</w:t>
      </w:r>
    </w:p>
    <w:p w:rsidR="00D667D4" w:rsidRPr="00457764" w:rsidRDefault="00D667D4" w:rsidP="00D667D4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667D4" w:rsidRPr="00457764" w:rsidTr="004A002C">
        <w:tc>
          <w:tcPr>
            <w:tcW w:w="1914" w:type="dxa"/>
          </w:tcPr>
          <w:p w:rsidR="00D667D4" w:rsidRPr="00457764" w:rsidRDefault="00D667D4" w:rsidP="004A002C">
            <w:pPr>
              <w:jc w:val="center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jc w:val="center"/>
              <w:rPr>
                <w:sz w:val="24"/>
                <w:szCs w:val="24"/>
              </w:rPr>
            </w:pPr>
            <w:proofErr w:type="spellStart"/>
            <w:r w:rsidRPr="00457764">
              <w:rPr>
                <w:sz w:val="24"/>
                <w:szCs w:val="24"/>
              </w:rPr>
              <w:t>Оқушы</w:t>
            </w:r>
            <w:proofErr w:type="spellEnd"/>
            <w:r w:rsidRPr="00457764">
              <w:rPr>
                <w:sz w:val="24"/>
                <w:szCs w:val="24"/>
              </w:rPr>
              <w:t xml:space="preserve"> саны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jc w:val="center"/>
              <w:rPr>
                <w:sz w:val="24"/>
                <w:szCs w:val="24"/>
              </w:rPr>
            </w:pPr>
            <w:proofErr w:type="spellStart"/>
            <w:r w:rsidRPr="00457764">
              <w:rPr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914" w:type="dxa"/>
          </w:tcPr>
          <w:p w:rsidR="00D667D4" w:rsidRPr="00457764" w:rsidRDefault="00D667D4" w:rsidP="004A002C">
            <w:pPr>
              <w:jc w:val="center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 xml:space="preserve">Орта </w:t>
            </w:r>
          </w:p>
        </w:tc>
        <w:tc>
          <w:tcPr>
            <w:tcW w:w="1915" w:type="dxa"/>
          </w:tcPr>
          <w:p w:rsidR="00D667D4" w:rsidRPr="00457764" w:rsidRDefault="00D667D4" w:rsidP="004A002C">
            <w:pPr>
              <w:jc w:val="center"/>
              <w:rPr>
                <w:sz w:val="24"/>
                <w:szCs w:val="24"/>
              </w:rPr>
            </w:pPr>
            <w:proofErr w:type="spellStart"/>
            <w:r w:rsidRPr="00457764">
              <w:rPr>
                <w:sz w:val="24"/>
                <w:szCs w:val="24"/>
              </w:rPr>
              <w:t>Төмен</w:t>
            </w:r>
            <w:proofErr w:type="spellEnd"/>
            <w:r w:rsidRPr="00457764">
              <w:rPr>
                <w:sz w:val="24"/>
                <w:szCs w:val="24"/>
              </w:rPr>
              <w:t xml:space="preserve"> </w:t>
            </w:r>
          </w:p>
        </w:tc>
      </w:tr>
      <w:tr w:rsidR="00D667D4" w:rsidRPr="00457764" w:rsidTr="004A002C"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1 «</w:t>
            </w:r>
            <w:r w:rsidRPr="00457764">
              <w:rPr>
                <w:sz w:val="24"/>
                <w:szCs w:val="24"/>
                <w:lang w:val="kk-KZ"/>
              </w:rPr>
              <w:t>А</w:t>
            </w:r>
            <w:r w:rsidRPr="00457764">
              <w:rPr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28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12</w:t>
            </w:r>
            <w:r w:rsidRPr="004577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5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 xml:space="preserve">2 </w:t>
            </w:r>
          </w:p>
        </w:tc>
      </w:tr>
      <w:tr w:rsidR="00D667D4" w:rsidRPr="00457764" w:rsidTr="004A002C"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1 «Ә»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28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>11</w:t>
            </w:r>
            <w:r w:rsidRPr="004577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>7</w:t>
            </w:r>
            <w:r w:rsidRPr="004577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5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  <w:lang w:val="en-US"/>
              </w:rPr>
              <w:t>0</w:t>
            </w:r>
          </w:p>
        </w:tc>
      </w:tr>
      <w:tr w:rsidR="00D667D4" w:rsidRPr="00457764" w:rsidTr="004A002C"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1 «</w:t>
            </w:r>
            <w:r w:rsidRPr="00457764">
              <w:rPr>
                <w:sz w:val="24"/>
                <w:szCs w:val="24"/>
                <w:lang w:val="kk-KZ"/>
              </w:rPr>
              <w:t>Б</w:t>
            </w:r>
            <w:r w:rsidRPr="00457764">
              <w:rPr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25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>5</w:t>
            </w:r>
            <w:r w:rsidRPr="004577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5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>1</w:t>
            </w:r>
            <w:r w:rsidRPr="0045776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667D4" w:rsidRPr="00457764" w:rsidTr="004A002C"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1 «</w:t>
            </w:r>
            <w:r w:rsidRPr="00457764">
              <w:rPr>
                <w:sz w:val="24"/>
                <w:szCs w:val="24"/>
                <w:lang w:val="kk-KZ"/>
              </w:rPr>
              <w:t>В</w:t>
            </w:r>
            <w:r w:rsidRPr="00457764">
              <w:rPr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26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>13</w:t>
            </w:r>
            <w:r w:rsidRPr="004577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>12</w:t>
            </w:r>
            <w:r w:rsidRPr="004577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5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>1</w:t>
            </w:r>
            <w:r w:rsidRPr="0045776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667D4" w:rsidRPr="00457764" w:rsidTr="004A002C">
        <w:trPr>
          <w:trHeight w:val="293"/>
        </w:trPr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1 «</w:t>
            </w:r>
            <w:r w:rsidRPr="00457764">
              <w:rPr>
                <w:sz w:val="24"/>
                <w:szCs w:val="24"/>
                <w:lang w:val="kk-KZ"/>
              </w:rPr>
              <w:t>Г</w:t>
            </w:r>
            <w:r w:rsidRPr="00457764">
              <w:rPr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>13</w:t>
            </w:r>
            <w:r w:rsidRPr="004577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>13</w:t>
            </w:r>
            <w:r w:rsidRPr="004577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5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>1</w:t>
            </w:r>
            <w:r w:rsidRPr="0045776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667D4" w:rsidRPr="00457764" w:rsidTr="004A002C">
        <w:trPr>
          <w:trHeight w:val="293"/>
        </w:trPr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1 «</w:t>
            </w:r>
            <w:r w:rsidRPr="00457764">
              <w:rPr>
                <w:sz w:val="24"/>
                <w:szCs w:val="24"/>
                <w:lang w:val="kk-KZ"/>
              </w:rPr>
              <w:t>Д</w:t>
            </w:r>
            <w:r w:rsidRPr="00457764">
              <w:rPr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>9</w:t>
            </w:r>
            <w:r w:rsidRPr="004577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>16</w:t>
            </w:r>
            <w:r w:rsidRPr="004577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5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>2</w:t>
            </w:r>
            <w:r w:rsidRPr="0045776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667D4" w:rsidRPr="00457764" w:rsidTr="004A002C">
        <w:trPr>
          <w:trHeight w:val="293"/>
        </w:trPr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</w:rPr>
            </w:pPr>
            <w:proofErr w:type="spellStart"/>
            <w:r w:rsidRPr="00457764">
              <w:rPr>
                <w:sz w:val="24"/>
                <w:szCs w:val="24"/>
              </w:rPr>
              <w:t>Барлығы</w:t>
            </w:r>
            <w:proofErr w:type="spellEnd"/>
            <w:r w:rsidRPr="004577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161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  <w:lang w:val="en-US"/>
              </w:rPr>
              <w:t>79 (49%)</w:t>
            </w:r>
          </w:p>
        </w:tc>
        <w:tc>
          <w:tcPr>
            <w:tcW w:w="1914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  <w:lang w:val="en-US"/>
              </w:rPr>
              <w:t>65 (40%)</w:t>
            </w:r>
          </w:p>
        </w:tc>
        <w:tc>
          <w:tcPr>
            <w:tcW w:w="1915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  <w:lang w:val="en-US"/>
              </w:rPr>
              <w:t>7 (4%)</w:t>
            </w:r>
          </w:p>
        </w:tc>
      </w:tr>
    </w:tbl>
    <w:p w:rsidR="00D667D4" w:rsidRPr="00457764" w:rsidRDefault="00D667D4" w:rsidP="00D667D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57764">
        <w:rPr>
          <w:rFonts w:ascii="Times New Roman" w:hAnsi="Times New Roman" w:cs="Times New Roman"/>
          <w:sz w:val="24"/>
          <w:szCs w:val="24"/>
          <w:lang w:val="kk-KZ"/>
        </w:rPr>
        <w:br/>
      </w:r>
      <w:proofErr w:type="spellStart"/>
      <w:r w:rsidRPr="00457764">
        <w:rPr>
          <w:rFonts w:ascii="Times New Roman" w:hAnsi="Times New Roman" w:cs="Times New Roman"/>
          <w:sz w:val="24"/>
          <w:szCs w:val="24"/>
        </w:rPr>
        <w:t>Сауалнамадан</w:t>
      </w:r>
      <w:proofErr w:type="spellEnd"/>
      <w:r w:rsidRPr="00457764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proofErr w:type="gramStart"/>
      <w:r w:rsidRPr="00457764">
        <w:rPr>
          <w:rFonts w:ascii="Times New Roman" w:hAnsi="Times New Roman" w:cs="Times New Roman"/>
          <w:sz w:val="24"/>
          <w:szCs w:val="24"/>
        </w:rPr>
        <w:t>тартқан</w:t>
      </w:r>
      <w:proofErr w:type="spellEnd"/>
      <w:proofErr w:type="gramEnd"/>
      <w:r w:rsidRPr="00457764">
        <w:rPr>
          <w:rFonts w:ascii="Times New Roman" w:hAnsi="Times New Roman" w:cs="Times New Roman"/>
          <w:sz w:val="24"/>
          <w:szCs w:val="24"/>
        </w:rPr>
        <w:t xml:space="preserve"> 1 «</w:t>
      </w:r>
      <w:r w:rsidRPr="0045776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45776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57764">
        <w:rPr>
          <w:rFonts w:ascii="Times New Roman" w:hAnsi="Times New Roman" w:cs="Times New Roman"/>
          <w:sz w:val="24"/>
          <w:szCs w:val="24"/>
        </w:rPr>
        <w:t>класы</w:t>
      </w:r>
      <w:proofErr w:type="spellEnd"/>
      <w:r w:rsidRPr="00457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6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57764">
        <w:rPr>
          <w:rFonts w:ascii="Times New Roman" w:hAnsi="Times New Roman" w:cs="Times New Roman"/>
          <w:sz w:val="24"/>
          <w:szCs w:val="24"/>
        </w:rPr>
        <w:t xml:space="preserve">: 10 </w:t>
      </w:r>
      <w:proofErr w:type="spellStart"/>
      <w:r w:rsidRPr="00457764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457764">
        <w:rPr>
          <w:rFonts w:ascii="Times New Roman" w:hAnsi="Times New Roman" w:cs="Times New Roman"/>
          <w:sz w:val="24"/>
          <w:szCs w:val="24"/>
        </w:rPr>
        <w:t xml:space="preserve">- (7%) </w:t>
      </w:r>
      <w:proofErr w:type="spellStart"/>
      <w:r w:rsidRPr="00457764">
        <w:rPr>
          <w:rFonts w:ascii="Times New Roman" w:hAnsi="Times New Roman" w:cs="Times New Roman"/>
          <w:sz w:val="24"/>
          <w:szCs w:val="24"/>
        </w:rPr>
        <w:t>құрайды</w:t>
      </w:r>
      <w:proofErr w:type="spellEnd"/>
      <w:r w:rsidRPr="00457764">
        <w:rPr>
          <w:rFonts w:ascii="Times New Roman" w:hAnsi="Times New Roman" w:cs="Times New Roman"/>
          <w:sz w:val="24"/>
          <w:szCs w:val="24"/>
        </w:rPr>
        <w:t>.</w:t>
      </w:r>
      <w:r w:rsidRPr="00457764">
        <w:rPr>
          <w:rFonts w:ascii="Times New Roman" w:hAnsi="Times New Roman"/>
          <w:sz w:val="24"/>
          <w:szCs w:val="24"/>
        </w:rPr>
        <w:br/>
      </w:r>
      <w:proofErr w:type="spellStart"/>
      <w:r w:rsidRPr="00457764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457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64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45776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57764">
        <w:rPr>
          <w:rFonts w:ascii="Times New Roman" w:hAnsi="Times New Roman" w:cs="Times New Roman"/>
          <w:sz w:val="24"/>
          <w:szCs w:val="24"/>
        </w:rPr>
        <w:t>імді</w:t>
      </w:r>
      <w:proofErr w:type="spellEnd"/>
      <w:r w:rsidRPr="00457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64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457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64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457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64">
        <w:rPr>
          <w:rFonts w:ascii="Times New Roman" w:hAnsi="Times New Roman" w:cs="Times New Roman"/>
          <w:sz w:val="24"/>
          <w:szCs w:val="24"/>
        </w:rPr>
        <w:t>оқушы</w:t>
      </w:r>
      <w:proofErr w:type="spellEnd"/>
      <w:r w:rsidRPr="00457764">
        <w:rPr>
          <w:rFonts w:ascii="Times New Roman" w:hAnsi="Times New Roman" w:cs="Times New Roman"/>
          <w:sz w:val="24"/>
          <w:szCs w:val="24"/>
        </w:rPr>
        <w:t xml:space="preserve"> саны: 1 (</w:t>
      </w:r>
      <w:proofErr w:type="spellStart"/>
      <w:r w:rsidRPr="00457764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457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64">
        <w:rPr>
          <w:rFonts w:ascii="Times New Roman" w:hAnsi="Times New Roman" w:cs="Times New Roman"/>
          <w:sz w:val="24"/>
          <w:szCs w:val="24"/>
        </w:rPr>
        <w:t>көрсеткіш</w:t>
      </w:r>
      <w:proofErr w:type="spellEnd"/>
      <w:r w:rsidRPr="00457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764">
        <w:rPr>
          <w:rFonts w:ascii="Times New Roman" w:hAnsi="Times New Roman" w:cs="Times New Roman"/>
          <w:sz w:val="24"/>
          <w:szCs w:val="24"/>
        </w:rPr>
        <w:t>көрсетті</w:t>
      </w:r>
      <w:proofErr w:type="spellEnd"/>
      <w:r w:rsidRPr="00457764">
        <w:rPr>
          <w:rFonts w:ascii="Times New Roman" w:hAnsi="Times New Roman" w:cs="Times New Roman"/>
          <w:sz w:val="24"/>
          <w:szCs w:val="24"/>
        </w:rPr>
        <w:t>)</w:t>
      </w:r>
    </w:p>
    <w:p w:rsidR="00D667D4" w:rsidRPr="00457764" w:rsidRDefault="00D667D4" w:rsidP="00D66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67D4" w:rsidRPr="00457764" w:rsidRDefault="00D667D4" w:rsidP="00D667D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776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F20B1E" wp14:editId="3AA14AA0">
            <wp:extent cx="5695950" cy="18288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667D4" w:rsidRPr="00457764" w:rsidRDefault="00D667D4" w:rsidP="00D667D4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Оқушылардың оқу мативациясын анықтау мақсатында 10 «А», «Ә», 5 «А», «Ә», «Б», </w:t>
      </w: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«В», «Г» сынып оқушыларынан Лусканова әдістемесі, </w:t>
      </w:r>
      <w:r w:rsidRPr="0045776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баланың оқудың басында және ортаға көшу кезінде бейімделудің табысын бағалау мақсатында 5 сынып оқушыларынан П.Л.</w:t>
      </w: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Пономаренконың «Ағаш үстіндегі адам» проективті әдіснамасы алынды. Нәтижесі төмендегідей:</w:t>
      </w:r>
      <w:r w:rsidRPr="004577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</w:p>
    <w:tbl>
      <w:tblPr>
        <w:tblStyle w:val="2"/>
        <w:tblW w:w="9464" w:type="dxa"/>
        <w:tblLook w:val="04A0" w:firstRow="1" w:lastRow="0" w:firstColumn="1" w:lastColumn="0" w:noHBand="0" w:noVBand="1"/>
      </w:tblPr>
      <w:tblGrid>
        <w:gridCol w:w="1373"/>
        <w:gridCol w:w="1670"/>
        <w:gridCol w:w="1686"/>
        <w:gridCol w:w="1405"/>
        <w:gridCol w:w="1684"/>
        <w:gridCol w:w="1646"/>
      </w:tblGrid>
      <w:tr w:rsidR="00D667D4" w:rsidRPr="00457764" w:rsidTr="004A002C">
        <w:trPr>
          <w:trHeight w:val="463"/>
        </w:trPr>
        <w:tc>
          <w:tcPr>
            <w:tcW w:w="1373" w:type="dxa"/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Класс</w:t>
            </w:r>
          </w:p>
        </w:tc>
        <w:tc>
          <w:tcPr>
            <w:tcW w:w="1670" w:type="dxa"/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</w:rPr>
            </w:pPr>
            <w:proofErr w:type="spellStart"/>
            <w:r w:rsidRPr="00457764">
              <w:rPr>
                <w:sz w:val="24"/>
                <w:szCs w:val="24"/>
              </w:rPr>
              <w:t>Оқушы</w:t>
            </w:r>
            <w:proofErr w:type="spellEnd"/>
            <w:r w:rsidRPr="00457764">
              <w:rPr>
                <w:sz w:val="24"/>
                <w:szCs w:val="24"/>
              </w:rPr>
              <w:t xml:space="preserve"> саны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</w:rPr>
            </w:pPr>
            <w:proofErr w:type="spellStart"/>
            <w:r w:rsidRPr="00457764">
              <w:rPr>
                <w:sz w:val="24"/>
                <w:szCs w:val="24"/>
              </w:rPr>
              <w:t>Бейімделуі</w:t>
            </w:r>
            <w:proofErr w:type="spellEnd"/>
            <w:r w:rsidRPr="00457764">
              <w:rPr>
                <w:sz w:val="24"/>
                <w:szCs w:val="24"/>
              </w:rPr>
              <w:t xml:space="preserve"> </w:t>
            </w:r>
            <w:proofErr w:type="spellStart"/>
            <w:r w:rsidRPr="00457764">
              <w:rPr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</w:rPr>
            </w:pPr>
            <w:proofErr w:type="spellStart"/>
            <w:r w:rsidRPr="00457764">
              <w:rPr>
                <w:sz w:val="24"/>
                <w:szCs w:val="24"/>
              </w:rPr>
              <w:t>Ортаңғы</w:t>
            </w:r>
            <w:proofErr w:type="spellEnd"/>
            <w:r w:rsidRPr="00457764">
              <w:rPr>
                <w:sz w:val="24"/>
                <w:szCs w:val="24"/>
              </w:rPr>
              <w:t xml:space="preserve"> норма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</w:rPr>
            </w:pPr>
            <w:proofErr w:type="spellStart"/>
            <w:r w:rsidRPr="00457764">
              <w:rPr>
                <w:sz w:val="24"/>
                <w:szCs w:val="24"/>
              </w:rPr>
              <w:t>Ішкі</w:t>
            </w:r>
            <w:proofErr w:type="spellEnd"/>
            <w:r w:rsidRPr="00457764">
              <w:rPr>
                <w:sz w:val="24"/>
                <w:szCs w:val="24"/>
              </w:rPr>
              <w:t xml:space="preserve"> мотивация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</w:rPr>
            </w:pPr>
            <w:proofErr w:type="spellStart"/>
            <w:r w:rsidRPr="00457764">
              <w:rPr>
                <w:sz w:val="24"/>
                <w:szCs w:val="24"/>
              </w:rPr>
              <w:t>Дизадаптация</w:t>
            </w:r>
            <w:proofErr w:type="spellEnd"/>
            <w:r w:rsidRPr="00457764">
              <w:rPr>
                <w:sz w:val="24"/>
                <w:szCs w:val="24"/>
              </w:rPr>
              <w:t xml:space="preserve"> </w:t>
            </w:r>
          </w:p>
        </w:tc>
      </w:tr>
      <w:tr w:rsidR="00D667D4" w:rsidRPr="00457764" w:rsidTr="004A002C">
        <w:tc>
          <w:tcPr>
            <w:tcW w:w="1373" w:type="dxa"/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5«</w:t>
            </w:r>
            <w:r w:rsidRPr="00457764">
              <w:rPr>
                <w:sz w:val="24"/>
                <w:szCs w:val="24"/>
                <w:lang w:val="kk-KZ"/>
              </w:rPr>
              <w:t>А</w:t>
            </w:r>
            <w:r w:rsidRPr="00457764">
              <w:rPr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1</w:t>
            </w:r>
          </w:p>
        </w:tc>
      </w:tr>
      <w:tr w:rsidR="00D667D4" w:rsidRPr="00457764" w:rsidTr="004A002C">
        <w:tc>
          <w:tcPr>
            <w:tcW w:w="1373" w:type="dxa"/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5 «</w:t>
            </w:r>
            <w:r w:rsidRPr="00457764">
              <w:rPr>
                <w:sz w:val="24"/>
                <w:szCs w:val="24"/>
                <w:lang w:val="kk-KZ"/>
              </w:rPr>
              <w:t>Ә</w:t>
            </w:r>
            <w:r w:rsidRPr="00457764">
              <w:rPr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1</w:t>
            </w:r>
          </w:p>
        </w:tc>
      </w:tr>
      <w:tr w:rsidR="00D667D4" w:rsidRPr="00457764" w:rsidTr="004A002C">
        <w:tc>
          <w:tcPr>
            <w:tcW w:w="1373" w:type="dxa"/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5 «</w:t>
            </w:r>
            <w:r w:rsidRPr="00457764">
              <w:rPr>
                <w:sz w:val="24"/>
                <w:szCs w:val="24"/>
                <w:lang w:val="kk-KZ"/>
              </w:rPr>
              <w:t>Б</w:t>
            </w:r>
            <w:r w:rsidRPr="00457764">
              <w:rPr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</w:rPr>
              <w:t>2</w:t>
            </w:r>
            <w:r w:rsidRPr="00457764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4</w:t>
            </w:r>
          </w:p>
        </w:tc>
      </w:tr>
      <w:tr w:rsidR="00D667D4" w:rsidRPr="00457764" w:rsidTr="004A002C">
        <w:tc>
          <w:tcPr>
            <w:tcW w:w="1373" w:type="dxa"/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5 «</w:t>
            </w:r>
            <w:r w:rsidRPr="00457764">
              <w:rPr>
                <w:sz w:val="24"/>
                <w:szCs w:val="24"/>
                <w:lang w:val="kk-KZ"/>
              </w:rPr>
              <w:t>В</w:t>
            </w:r>
            <w:r w:rsidRPr="00457764">
              <w:rPr>
                <w:sz w:val="24"/>
                <w:szCs w:val="24"/>
              </w:rPr>
              <w:t>»</w:t>
            </w:r>
          </w:p>
        </w:tc>
        <w:tc>
          <w:tcPr>
            <w:tcW w:w="1670" w:type="dxa"/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</w:rPr>
              <w:t>2</w:t>
            </w:r>
            <w:r w:rsidRPr="00457764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0</w:t>
            </w:r>
          </w:p>
        </w:tc>
      </w:tr>
      <w:tr w:rsidR="00D667D4" w:rsidRPr="00457764" w:rsidTr="004A002C">
        <w:tc>
          <w:tcPr>
            <w:tcW w:w="1373" w:type="dxa"/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</w:rPr>
              <w:t xml:space="preserve">5 </w:t>
            </w:r>
            <w:r w:rsidRPr="00457764">
              <w:rPr>
                <w:sz w:val="24"/>
                <w:szCs w:val="24"/>
                <w:lang w:val="kk-KZ"/>
              </w:rPr>
              <w:t>«Г»</w:t>
            </w:r>
          </w:p>
        </w:tc>
        <w:tc>
          <w:tcPr>
            <w:tcW w:w="1670" w:type="dxa"/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</w:rPr>
              <w:t>2</w:t>
            </w:r>
            <w:r w:rsidRPr="00457764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4</w:t>
            </w:r>
          </w:p>
        </w:tc>
      </w:tr>
      <w:tr w:rsidR="00D667D4" w:rsidRPr="00457764" w:rsidTr="004A002C">
        <w:trPr>
          <w:trHeight w:val="310"/>
        </w:trPr>
        <w:tc>
          <w:tcPr>
            <w:tcW w:w="1373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670" w:type="dxa"/>
          </w:tcPr>
          <w:p w:rsidR="00D667D4" w:rsidRPr="00457764" w:rsidRDefault="00D667D4" w:rsidP="004A002C">
            <w:pPr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120</w:t>
            </w: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 xml:space="preserve">47 </w:t>
            </w:r>
            <w:r w:rsidRPr="00457764">
              <w:rPr>
                <w:sz w:val="24"/>
                <w:szCs w:val="24"/>
                <w:lang w:val="en-US"/>
              </w:rPr>
              <w:t>(39%)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>41</w:t>
            </w:r>
            <w:r w:rsidRPr="00457764">
              <w:rPr>
                <w:sz w:val="24"/>
                <w:szCs w:val="24"/>
                <w:lang w:val="en-US"/>
              </w:rPr>
              <w:t xml:space="preserve"> (34%)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>22</w:t>
            </w:r>
            <w:r w:rsidRPr="00457764">
              <w:rPr>
                <w:sz w:val="24"/>
                <w:szCs w:val="24"/>
                <w:lang w:val="en-US"/>
              </w:rPr>
              <w:t xml:space="preserve"> (18%)</w:t>
            </w:r>
          </w:p>
        </w:tc>
        <w:tc>
          <w:tcPr>
            <w:tcW w:w="1646" w:type="dxa"/>
            <w:tcBorders>
              <w:left w:val="single" w:sz="4" w:space="0" w:color="auto"/>
            </w:tcBorders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>10</w:t>
            </w:r>
            <w:r w:rsidRPr="00457764">
              <w:rPr>
                <w:sz w:val="24"/>
                <w:szCs w:val="24"/>
                <w:lang w:val="en-US"/>
              </w:rPr>
              <w:t xml:space="preserve"> (9%)</w:t>
            </w:r>
          </w:p>
        </w:tc>
      </w:tr>
    </w:tbl>
    <w:p w:rsidR="00D667D4" w:rsidRPr="00457764" w:rsidRDefault="00D667D4" w:rsidP="00D667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7D4" w:rsidRPr="00457764" w:rsidRDefault="00D667D4" w:rsidP="00D667D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57764">
        <w:rPr>
          <w:rFonts w:ascii="Times New Roman" w:hAnsi="Times New Roman" w:cs="Times New Roman"/>
          <w:sz w:val="24"/>
          <w:szCs w:val="24"/>
        </w:rPr>
        <w:tab/>
      </w:r>
      <w:r w:rsidRPr="004577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B8B5F6" wp14:editId="41299667">
            <wp:extent cx="5915025" cy="30099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667D4" w:rsidRPr="00457764" w:rsidRDefault="00D667D4" w:rsidP="00D667D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67D4" w:rsidRDefault="00D667D4" w:rsidP="00D667D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837"/>
        <w:gridCol w:w="1486"/>
        <w:gridCol w:w="1800"/>
        <w:gridCol w:w="1646"/>
      </w:tblGrid>
      <w:tr w:rsidR="00D667D4" w:rsidRPr="00457764" w:rsidTr="004A002C">
        <w:tc>
          <w:tcPr>
            <w:tcW w:w="1242" w:type="dxa"/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</w:rPr>
            </w:pPr>
            <w:r w:rsidRPr="00457764">
              <w:rPr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D667D4" w:rsidRPr="00457764" w:rsidRDefault="00D667D4" w:rsidP="004A002C">
            <w:pPr>
              <w:jc w:val="both"/>
              <w:rPr>
                <w:sz w:val="24"/>
                <w:szCs w:val="24"/>
              </w:rPr>
            </w:pPr>
            <w:proofErr w:type="spellStart"/>
            <w:r w:rsidRPr="00457764">
              <w:rPr>
                <w:sz w:val="24"/>
                <w:szCs w:val="24"/>
              </w:rPr>
              <w:t>Оқушы</w:t>
            </w:r>
            <w:proofErr w:type="spellEnd"/>
            <w:r w:rsidRPr="00457764">
              <w:rPr>
                <w:sz w:val="24"/>
                <w:szCs w:val="24"/>
              </w:rPr>
              <w:t xml:space="preserve"> саны</w:t>
            </w:r>
          </w:p>
        </w:tc>
        <w:tc>
          <w:tcPr>
            <w:tcW w:w="1837" w:type="dxa"/>
          </w:tcPr>
          <w:p w:rsidR="00D667D4" w:rsidRPr="00457764" w:rsidRDefault="00D667D4" w:rsidP="004A002C">
            <w:pPr>
              <w:tabs>
                <w:tab w:val="left" w:pos="4101"/>
                <w:tab w:val="center" w:pos="467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57764">
              <w:rPr>
                <w:sz w:val="24"/>
                <w:szCs w:val="24"/>
              </w:rPr>
              <w:t>Бейімделуі</w:t>
            </w:r>
            <w:proofErr w:type="spellEnd"/>
            <w:r w:rsidRPr="00457764">
              <w:rPr>
                <w:sz w:val="24"/>
                <w:szCs w:val="24"/>
              </w:rPr>
              <w:t xml:space="preserve"> </w:t>
            </w:r>
            <w:proofErr w:type="spellStart"/>
            <w:r w:rsidRPr="00457764">
              <w:rPr>
                <w:sz w:val="24"/>
                <w:szCs w:val="24"/>
              </w:rPr>
              <w:t>жақсы</w:t>
            </w:r>
            <w:proofErr w:type="spellEnd"/>
          </w:p>
        </w:tc>
        <w:tc>
          <w:tcPr>
            <w:tcW w:w="1486" w:type="dxa"/>
          </w:tcPr>
          <w:p w:rsidR="00D667D4" w:rsidRPr="00457764" w:rsidRDefault="00D667D4" w:rsidP="004A002C">
            <w:pPr>
              <w:tabs>
                <w:tab w:val="left" w:pos="4101"/>
                <w:tab w:val="center" w:pos="467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57764">
              <w:rPr>
                <w:sz w:val="24"/>
                <w:szCs w:val="24"/>
              </w:rPr>
              <w:t>Ортаңғы</w:t>
            </w:r>
            <w:proofErr w:type="spellEnd"/>
            <w:r w:rsidRPr="00457764">
              <w:rPr>
                <w:sz w:val="24"/>
                <w:szCs w:val="24"/>
              </w:rPr>
              <w:t xml:space="preserve"> норма</w:t>
            </w:r>
          </w:p>
        </w:tc>
        <w:tc>
          <w:tcPr>
            <w:tcW w:w="1800" w:type="dxa"/>
          </w:tcPr>
          <w:p w:rsidR="00D667D4" w:rsidRPr="00457764" w:rsidRDefault="00D667D4" w:rsidP="004A002C">
            <w:pPr>
              <w:tabs>
                <w:tab w:val="left" w:pos="4101"/>
                <w:tab w:val="center" w:pos="467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57764">
              <w:rPr>
                <w:sz w:val="24"/>
                <w:szCs w:val="24"/>
              </w:rPr>
              <w:t>Ішкі</w:t>
            </w:r>
            <w:proofErr w:type="spellEnd"/>
            <w:r w:rsidRPr="00457764">
              <w:rPr>
                <w:sz w:val="24"/>
                <w:szCs w:val="24"/>
              </w:rPr>
              <w:t xml:space="preserve"> </w:t>
            </w:r>
            <w:proofErr w:type="spellStart"/>
            <w:r w:rsidRPr="00457764">
              <w:rPr>
                <w:sz w:val="24"/>
                <w:szCs w:val="24"/>
              </w:rPr>
              <w:t>мотивациясы</w:t>
            </w:r>
            <w:proofErr w:type="spellEnd"/>
          </w:p>
        </w:tc>
        <w:tc>
          <w:tcPr>
            <w:tcW w:w="1646" w:type="dxa"/>
          </w:tcPr>
          <w:p w:rsidR="00D667D4" w:rsidRPr="00457764" w:rsidRDefault="00D667D4" w:rsidP="004A002C">
            <w:pPr>
              <w:tabs>
                <w:tab w:val="left" w:pos="4101"/>
                <w:tab w:val="center" w:pos="4677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57764">
              <w:rPr>
                <w:sz w:val="24"/>
                <w:szCs w:val="24"/>
              </w:rPr>
              <w:t>Дизадаптация</w:t>
            </w:r>
            <w:proofErr w:type="spellEnd"/>
          </w:p>
        </w:tc>
      </w:tr>
      <w:tr w:rsidR="00D667D4" w:rsidRPr="00457764" w:rsidTr="004A002C">
        <w:trPr>
          <w:trHeight w:val="327"/>
        </w:trPr>
        <w:tc>
          <w:tcPr>
            <w:tcW w:w="1242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1560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1837" w:type="dxa"/>
          </w:tcPr>
          <w:p w:rsidR="00D667D4" w:rsidRPr="00457764" w:rsidRDefault="00D667D4" w:rsidP="004A002C">
            <w:pPr>
              <w:tabs>
                <w:tab w:val="left" w:pos="4101"/>
                <w:tab w:val="center" w:pos="4677"/>
              </w:tabs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486" w:type="dxa"/>
          </w:tcPr>
          <w:p w:rsidR="00D667D4" w:rsidRPr="00457764" w:rsidRDefault="00D667D4" w:rsidP="004A002C">
            <w:pPr>
              <w:tabs>
                <w:tab w:val="left" w:pos="4101"/>
                <w:tab w:val="center" w:pos="4677"/>
              </w:tabs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800" w:type="dxa"/>
          </w:tcPr>
          <w:p w:rsidR="00D667D4" w:rsidRPr="00457764" w:rsidRDefault="00D667D4" w:rsidP="004A002C">
            <w:pPr>
              <w:tabs>
                <w:tab w:val="left" w:pos="4101"/>
                <w:tab w:val="center" w:pos="4677"/>
              </w:tabs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646" w:type="dxa"/>
          </w:tcPr>
          <w:p w:rsidR="00D667D4" w:rsidRPr="00457764" w:rsidRDefault="00D667D4" w:rsidP="004A002C">
            <w:pPr>
              <w:tabs>
                <w:tab w:val="left" w:pos="4101"/>
                <w:tab w:val="center" w:pos="4677"/>
              </w:tabs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5</w:t>
            </w:r>
          </w:p>
        </w:tc>
      </w:tr>
      <w:tr w:rsidR="00D667D4" w:rsidRPr="00457764" w:rsidTr="004A002C">
        <w:tc>
          <w:tcPr>
            <w:tcW w:w="1242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lastRenderedPageBreak/>
              <w:t>10 «Ә»</w:t>
            </w:r>
          </w:p>
        </w:tc>
        <w:tc>
          <w:tcPr>
            <w:tcW w:w="1560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1837" w:type="dxa"/>
          </w:tcPr>
          <w:p w:rsidR="00D667D4" w:rsidRPr="00457764" w:rsidRDefault="00D667D4" w:rsidP="004A002C">
            <w:pPr>
              <w:tabs>
                <w:tab w:val="left" w:pos="4101"/>
                <w:tab w:val="center" w:pos="4677"/>
              </w:tabs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1486" w:type="dxa"/>
          </w:tcPr>
          <w:p w:rsidR="00D667D4" w:rsidRPr="00457764" w:rsidRDefault="00D667D4" w:rsidP="004A002C">
            <w:pPr>
              <w:tabs>
                <w:tab w:val="left" w:pos="4101"/>
                <w:tab w:val="center" w:pos="4677"/>
              </w:tabs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800" w:type="dxa"/>
          </w:tcPr>
          <w:p w:rsidR="00D667D4" w:rsidRPr="00457764" w:rsidRDefault="00D667D4" w:rsidP="004A002C">
            <w:pPr>
              <w:tabs>
                <w:tab w:val="left" w:pos="4101"/>
                <w:tab w:val="center" w:pos="4677"/>
              </w:tabs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646" w:type="dxa"/>
          </w:tcPr>
          <w:p w:rsidR="00D667D4" w:rsidRPr="00457764" w:rsidRDefault="00D667D4" w:rsidP="004A002C">
            <w:pPr>
              <w:tabs>
                <w:tab w:val="left" w:pos="4101"/>
                <w:tab w:val="center" w:pos="4677"/>
              </w:tabs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7</w:t>
            </w:r>
          </w:p>
        </w:tc>
      </w:tr>
      <w:tr w:rsidR="00D667D4" w:rsidRPr="00457764" w:rsidTr="004A002C">
        <w:tc>
          <w:tcPr>
            <w:tcW w:w="1242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560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837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  <w:lang w:val="en-US"/>
              </w:rPr>
              <w:t>0</w:t>
            </w:r>
            <w:r w:rsidRPr="004577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  <w:lang w:val="en-US"/>
              </w:rPr>
              <w:t>23 (39%)</w:t>
            </w:r>
          </w:p>
        </w:tc>
        <w:tc>
          <w:tcPr>
            <w:tcW w:w="1800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</w:rPr>
              <w:t>2</w:t>
            </w:r>
            <w:r w:rsidRPr="00457764">
              <w:rPr>
                <w:sz w:val="24"/>
                <w:szCs w:val="24"/>
                <w:lang w:val="en-US"/>
              </w:rPr>
              <w:t>4 (41%)</w:t>
            </w:r>
          </w:p>
        </w:tc>
        <w:tc>
          <w:tcPr>
            <w:tcW w:w="1646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en-US"/>
              </w:rPr>
            </w:pPr>
            <w:r w:rsidRPr="00457764">
              <w:rPr>
                <w:sz w:val="24"/>
                <w:szCs w:val="24"/>
                <w:lang w:val="en-US"/>
              </w:rPr>
              <w:t>12 (20%)</w:t>
            </w:r>
          </w:p>
        </w:tc>
      </w:tr>
    </w:tbl>
    <w:p w:rsidR="00D667D4" w:rsidRPr="00457764" w:rsidRDefault="00D667D4" w:rsidP="00D667D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5776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D667D4" w:rsidRPr="00457764" w:rsidRDefault="00D667D4" w:rsidP="00D667D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67D4" w:rsidRPr="00457764" w:rsidRDefault="00D667D4" w:rsidP="00D667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77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7BC6CE" wp14:editId="6E86C16C">
            <wp:extent cx="5915025" cy="25812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667D4" w:rsidRPr="00457764" w:rsidRDefault="00D667D4" w:rsidP="00D667D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57764">
        <w:rPr>
          <w:rFonts w:ascii="Times New Roman" w:hAnsi="Times New Roman" w:cs="Times New Roman"/>
          <w:sz w:val="24"/>
          <w:szCs w:val="24"/>
          <w:lang w:val="kk-KZ"/>
        </w:rPr>
        <w:t xml:space="preserve">Қазан айында оқушылардың бойындағы депрессия, мазасыздық, стресс деңгейін анықтау 8-11 сынып аралығында «ДАСС» сауалнамасы алынды. Жоғары мазасыздық, стресс, депрессия шыққан балаларды жартылай сұхбатқа шақырылды. Нәтижесінде 6 оқушыдан жоғары деңгейі анықталып тәуекел тобына тіркелді. </w:t>
      </w:r>
      <w:r w:rsidRPr="00457764">
        <w:rPr>
          <w:rFonts w:ascii="Times New Roman" w:hAnsi="Times New Roman" w:cs="Times New Roman"/>
          <w:sz w:val="24"/>
          <w:szCs w:val="24"/>
          <w:lang w:val="kk-KZ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3084"/>
      </w:tblGrid>
      <w:tr w:rsidR="00D667D4" w:rsidRPr="00457764" w:rsidTr="004A002C">
        <w:tc>
          <w:tcPr>
            <w:tcW w:w="534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2976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977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Қатысқан оқушы саны</w:t>
            </w:r>
          </w:p>
        </w:tc>
        <w:tc>
          <w:tcPr>
            <w:tcW w:w="3084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Анықталған оқушы саны</w:t>
            </w:r>
          </w:p>
        </w:tc>
      </w:tr>
      <w:tr w:rsidR="00D667D4" w:rsidRPr="00457764" w:rsidTr="004A002C">
        <w:tc>
          <w:tcPr>
            <w:tcW w:w="534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8-11</w:t>
            </w:r>
          </w:p>
        </w:tc>
        <w:tc>
          <w:tcPr>
            <w:tcW w:w="2977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289</w:t>
            </w:r>
          </w:p>
        </w:tc>
        <w:tc>
          <w:tcPr>
            <w:tcW w:w="3084" w:type="dxa"/>
          </w:tcPr>
          <w:p w:rsidR="00D667D4" w:rsidRPr="00457764" w:rsidRDefault="00D667D4" w:rsidP="004A002C">
            <w:pPr>
              <w:rPr>
                <w:sz w:val="24"/>
                <w:szCs w:val="24"/>
                <w:lang w:val="kk-KZ"/>
              </w:rPr>
            </w:pPr>
            <w:r w:rsidRPr="00457764">
              <w:rPr>
                <w:sz w:val="24"/>
                <w:szCs w:val="24"/>
                <w:lang w:val="kk-KZ"/>
              </w:rPr>
              <w:t>6</w:t>
            </w:r>
          </w:p>
        </w:tc>
      </w:tr>
    </w:tbl>
    <w:p w:rsidR="00D667D4" w:rsidRPr="00457764" w:rsidRDefault="00D667D4" w:rsidP="00D667D4">
      <w:pPr>
        <w:spacing w:after="0"/>
        <w:rPr>
          <w:rFonts w:ascii="Times New Roman" w:eastAsia="Calibri" w:hAnsi="Times New Roman" w:cs="Times New Roman"/>
          <w:color w:val="0000FF"/>
          <w:sz w:val="24"/>
          <w:szCs w:val="24"/>
          <w:lang w:val="kk-KZ"/>
        </w:rPr>
      </w:pPr>
      <w:r w:rsidRPr="0045776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457764">
        <w:rPr>
          <w:rFonts w:ascii="Times New Roman" w:eastAsia="Calibri" w:hAnsi="Times New Roman" w:cs="Times New Roman"/>
          <w:sz w:val="24"/>
          <w:szCs w:val="24"/>
          <w:lang w:val="kk-KZ"/>
        </w:rPr>
        <w:t>Қараша айында 6 «А», «Ә», «Б», «В», «Г» сынып оқушыларынан темперамент зерттеу (Айзенк) диагностикасы</w:t>
      </w:r>
      <w:r w:rsidRPr="00457764">
        <w:rPr>
          <w:rFonts w:ascii="Times New Roman" w:eastAsia="Calibri" w:hAnsi="Times New Roman" w:cs="Times New Roman"/>
          <w:color w:val="0000FF"/>
          <w:sz w:val="24"/>
          <w:szCs w:val="24"/>
          <w:lang w:val="kk-KZ"/>
        </w:rPr>
        <w:t xml:space="preserve">, </w:t>
      </w:r>
      <w:r w:rsidRPr="00457764">
        <w:rPr>
          <w:rFonts w:ascii="Times New Roman" w:hAnsi="Times New Roman" w:cs="Times New Roman"/>
          <w:sz w:val="24"/>
          <w:szCs w:val="24"/>
          <w:lang w:val="kk-KZ"/>
        </w:rPr>
        <w:t xml:space="preserve">8 «А», «Ә», «Б», «В» сынып оқушыларынан </w:t>
      </w:r>
      <w:r w:rsidRPr="00457764">
        <w:rPr>
          <w:rFonts w:ascii="Times New Roman" w:eastAsia="Calibri" w:hAnsi="Times New Roman" w:cs="Times New Roman"/>
          <w:sz w:val="24"/>
          <w:szCs w:val="24"/>
          <w:lang w:val="kk-KZ"/>
        </w:rPr>
        <w:t>мектептік ақыл-ой деңгейін анықтау тесті «ШТУР» алынды.</w:t>
      </w:r>
      <w:r w:rsidRPr="00457764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 w:rsidRPr="00457764">
        <w:rPr>
          <w:rFonts w:ascii="Times New Roman" w:hAnsi="Times New Roman"/>
          <w:sz w:val="24"/>
          <w:szCs w:val="24"/>
          <w:lang w:val="kk-KZ"/>
        </w:rPr>
        <w:t xml:space="preserve">Желтоқсан айында 9 «А», «Ә», «Б», «В»  және 11 «А», «Ә»  сынып оқушыларынан  Голланд сауалнамасы алынды. Мазасыздықты анықтау мақсатында 6-7 сынып оқушыларына Филипса тестінің модификациясы О.Н.Хмельницкий әдістемесі жүргізілді. </w:t>
      </w:r>
    </w:p>
    <w:p w:rsidR="00D667D4" w:rsidRDefault="00D667D4" w:rsidP="00D667D4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57764">
        <w:rPr>
          <w:rFonts w:ascii="Times New Roman" w:hAnsi="Times New Roman" w:cs="Times New Roman"/>
          <w:sz w:val="24"/>
          <w:szCs w:val="24"/>
          <w:lang w:val="kk-KZ"/>
        </w:rPr>
        <w:t xml:space="preserve">Қаңтар айында 10 «А» , «Ә» сынып оқушыларынан </w:t>
      </w:r>
      <w:r w:rsidRPr="0045776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мектептік ақыл-ой деңгейін анықтау тесті «ШТУР» алынды. Біліктілікті зерттеу (Э.Ф.Замбацавичене әдістемесі) танымдық процестерді зерттеу (көріп және естіп есте сақтау, зейін, ойлау) алынды. </w:t>
      </w:r>
      <w:r w:rsidRPr="00457764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 w:rsidRPr="00457764">
        <w:rPr>
          <w:rFonts w:ascii="Times New Roman" w:hAnsi="Times New Roman" w:cs="Times New Roman"/>
          <w:sz w:val="24"/>
          <w:szCs w:val="24"/>
          <w:lang w:val="kk-KZ"/>
        </w:rPr>
        <w:t>Ақпан айында 8-11 сынып оқушыларынан мазасыздықтарын анықтау мақсатында</w:t>
      </w:r>
      <w:r w:rsidRPr="0045776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«Спилберг» сауалнамасы жүргізілді. </w:t>
      </w:r>
      <w:r w:rsidRPr="00457764">
        <w:rPr>
          <w:rFonts w:ascii="Times New Roman" w:hAnsi="Times New Roman" w:cs="Times New Roman"/>
          <w:sz w:val="24"/>
          <w:szCs w:val="24"/>
          <w:lang w:val="kk-KZ"/>
        </w:rPr>
        <w:t xml:space="preserve">Жоғары мазасыздық шыққан балаларды жартылай сұхбатқа шақырылды. Нәтижесінде тәуекел тобында есепте тұрған 2 оқушыдан жоғары деңгейі анықталды. 10 «А» , «Ә»  сынып оқушылар арасында «Болашақта мен...» эссе алынды. </w:t>
      </w:r>
      <w:r w:rsidRPr="0045776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 сынып оқушыларынан танымдық процестері анықталды. </w:t>
      </w:r>
      <w:r w:rsidRPr="00457764">
        <w:rPr>
          <w:rFonts w:ascii="Times New Roman" w:eastAsia="Calibri" w:hAnsi="Times New Roman" w:cs="Times New Roman"/>
          <w:sz w:val="24"/>
          <w:szCs w:val="24"/>
          <w:lang w:val="kk-KZ"/>
        </w:rPr>
        <w:br/>
        <w:t>Наурыз айында мазасыздығы жоғары анықталған оқушылардан Личко тесті (МПДО) қолданылды.</w:t>
      </w:r>
    </w:p>
    <w:p w:rsidR="00D667D4" w:rsidRPr="0094299F" w:rsidRDefault="00D667D4" w:rsidP="00D667D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Қаңтар-ақпан айларында 3</w:t>
      </w:r>
      <w:r w:rsidRPr="0094299F">
        <w:rPr>
          <w:rFonts w:ascii="Times New Roman" w:hAnsi="Times New Roman" w:cs="Times New Roman"/>
          <w:sz w:val="24"/>
          <w:szCs w:val="24"/>
          <w:lang w:val="kk-KZ"/>
        </w:rPr>
        <w:t xml:space="preserve">-4 класс оқушыларының таным үдерісі зерттелініп, қорытындысы класс жетекшілерімен таныстырылып, ұсыныс жазылды. </w:t>
      </w:r>
    </w:p>
    <w:p w:rsidR="00D667D4" w:rsidRPr="0094299F" w:rsidRDefault="00D667D4" w:rsidP="00D667D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94299F">
        <w:rPr>
          <w:rFonts w:ascii="Times New Roman" w:hAnsi="Times New Roman" w:cs="Times New Roman"/>
          <w:sz w:val="24"/>
          <w:szCs w:val="24"/>
        </w:rPr>
        <w:t>-4 класс</w:t>
      </w:r>
      <w:r w:rsidRPr="0094299F">
        <w:rPr>
          <w:rFonts w:ascii="Times New Roman" w:hAnsi="Times New Roman" w:cs="Times New Roman"/>
          <w:sz w:val="24"/>
          <w:szCs w:val="24"/>
          <w:lang w:val="kk-KZ"/>
        </w:rPr>
        <w:t xml:space="preserve"> оқушыларының таным процесін зерттеу қорытындысы</w:t>
      </w:r>
    </w:p>
    <w:p w:rsidR="00D667D4" w:rsidRPr="0094299F" w:rsidRDefault="00D667D4" w:rsidP="00D667D4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9133" w:type="dxa"/>
        <w:jc w:val="center"/>
        <w:tblLayout w:type="fixed"/>
        <w:tblLook w:val="04A0" w:firstRow="1" w:lastRow="0" w:firstColumn="1" w:lastColumn="0" w:noHBand="0" w:noVBand="1"/>
      </w:tblPr>
      <w:tblGrid>
        <w:gridCol w:w="1307"/>
        <w:gridCol w:w="3827"/>
        <w:gridCol w:w="3999"/>
      </w:tblGrid>
      <w:tr w:rsidR="00D667D4" w:rsidRPr="0094299F" w:rsidTr="004A002C">
        <w:trPr>
          <w:trHeight w:val="364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D4" w:rsidRPr="0094299F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4299F">
              <w:rPr>
                <w:sz w:val="24"/>
                <w:szCs w:val="24"/>
                <w:lang w:val="kk-KZ"/>
              </w:rPr>
              <w:lastRenderedPageBreak/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D4" w:rsidRPr="0094299F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4299F">
              <w:rPr>
                <w:sz w:val="24"/>
                <w:szCs w:val="24"/>
                <w:lang w:val="kk-KZ"/>
              </w:rPr>
              <w:t>Есте сақтау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D4" w:rsidRPr="0094299F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4299F">
              <w:rPr>
                <w:sz w:val="24"/>
                <w:szCs w:val="24"/>
                <w:lang w:val="kk-KZ"/>
              </w:rPr>
              <w:t>Ойлау</w:t>
            </w:r>
          </w:p>
        </w:tc>
      </w:tr>
      <w:tr w:rsidR="00D667D4" w:rsidRPr="0094299F" w:rsidTr="004A002C">
        <w:trPr>
          <w:trHeight w:val="561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D4" w:rsidRPr="0094299F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4299F">
              <w:rPr>
                <w:sz w:val="24"/>
                <w:szCs w:val="24"/>
                <w:lang w:val="kk-KZ"/>
              </w:rPr>
              <w:t>3 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D4" w:rsidRPr="0094299F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4299F">
              <w:rPr>
                <w:sz w:val="24"/>
                <w:szCs w:val="24"/>
                <w:lang w:val="kk-KZ"/>
              </w:rPr>
              <w:t xml:space="preserve">жоғары –  </w:t>
            </w:r>
            <w:r w:rsidRPr="007D19E7">
              <w:rPr>
                <w:sz w:val="24"/>
                <w:szCs w:val="24"/>
              </w:rPr>
              <w:t>31</w:t>
            </w:r>
            <w:r w:rsidRPr="0094299F">
              <w:rPr>
                <w:sz w:val="24"/>
                <w:szCs w:val="24"/>
                <w:lang w:val="kk-KZ"/>
              </w:rPr>
              <w:t>%</w:t>
            </w:r>
          </w:p>
          <w:p w:rsidR="00D667D4" w:rsidRPr="0094299F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орта – 60</w:t>
            </w:r>
            <w:r w:rsidRPr="0094299F">
              <w:rPr>
                <w:sz w:val="24"/>
                <w:szCs w:val="24"/>
                <w:lang w:val="kk-KZ"/>
              </w:rPr>
              <w:t>%</w:t>
            </w:r>
          </w:p>
          <w:p w:rsidR="00D667D4" w:rsidRPr="0094299F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4299F">
              <w:rPr>
                <w:sz w:val="24"/>
                <w:szCs w:val="24"/>
                <w:lang w:val="kk-KZ"/>
              </w:rPr>
              <w:t>төмен – 9%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D4" w:rsidRPr="0094299F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4299F">
              <w:rPr>
                <w:sz w:val="24"/>
                <w:szCs w:val="24"/>
                <w:lang w:val="kk-KZ"/>
              </w:rPr>
              <w:t xml:space="preserve">жоғары –  </w:t>
            </w:r>
            <w:r>
              <w:rPr>
                <w:sz w:val="24"/>
                <w:szCs w:val="24"/>
                <w:lang w:val="en-US"/>
              </w:rPr>
              <w:t>36</w:t>
            </w:r>
            <w:r w:rsidRPr="0094299F">
              <w:rPr>
                <w:sz w:val="24"/>
                <w:szCs w:val="24"/>
                <w:lang w:val="kk-KZ"/>
              </w:rPr>
              <w:t>%</w:t>
            </w:r>
          </w:p>
          <w:p w:rsidR="00D667D4" w:rsidRPr="0094299F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4299F">
              <w:rPr>
                <w:sz w:val="24"/>
                <w:szCs w:val="24"/>
                <w:lang w:val="kk-KZ"/>
              </w:rPr>
              <w:t xml:space="preserve">орта – </w:t>
            </w:r>
            <w:r>
              <w:rPr>
                <w:sz w:val="24"/>
                <w:szCs w:val="24"/>
                <w:lang w:val="en-US"/>
              </w:rPr>
              <w:t>58</w:t>
            </w:r>
            <w:r w:rsidRPr="0094299F">
              <w:rPr>
                <w:sz w:val="24"/>
                <w:szCs w:val="24"/>
                <w:lang w:val="kk-KZ"/>
              </w:rPr>
              <w:t>%</w:t>
            </w:r>
          </w:p>
          <w:p w:rsidR="00D667D4" w:rsidRPr="0094299F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4299F">
              <w:rPr>
                <w:sz w:val="24"/>
                <w:szCs w:val="24"/>
                <w:lang w:val="kk-KZ"/>
              </w:rPr>
              <w:t xml:space="preserve">төмен – </w:t>
            </w:r>
            <w:r>
              <w:rPr>
                <w:sz w:val="24"/>
                <w:szCs w:val="24"/>
                <w:lang w:val="en-US"/>
              </w:rPr>
              <w:t>6</w:t>
            </w:r>
            <w:r w:rsidRPr="0094299F">
              <w:rPr>
                <w:sz w:val="24"/>
                <w:szCs w:val="24"/>
                <w:lang w:val="kk-KZ"/>
              </w:rPr>
              <w:t>%</w:t>
            </w:r>
          </w:p>
        </w:tc>
      </w:tr>
      <w:tr w:rsidR="00D667D4" w:rsidRPr="00D14100" w:rsidTr="004A002C">
        <w:trPr>
          <w:trHeight w:val="561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D4" w:rsidRPr="0094299F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4299F">
              <w:rPr>
                <w:sz w:val="24"/>
                <w:szCs w:val="24"/>
              </w:rPr>
              <w:t xml:space="preserve">4 </w:t>
            </w:r>
            <w:r w:rsidRPr="0094299F">
              <w:rPr>
                <w:sz w:val="24"/>
                <w:szCs w:val="24"/>
                <w:lang w:val="kk-KZ"/>
              </w:rPr>
              <w:t xml:space="preserve">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D4" w:rsidRPr="0094299F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4299F">
              <w:rPr>
                <w:sz w:val="24"/>
                <w:szCs w:val="24"/>
                <w:lang w:val="kk-KZ"/>
              </w:rPr>
              <w:t xml:space="preserve">жоғары –  </w:t>
            </w:r>
            <w:r>
              <w:rPr>
                <w:sz w:val="24"/>
                <w:szCs w:val="24"/>
                <w:lang w:val="en-US"/>
              </w:rPr>
              <w:t>23</w:t>
            </w:r>
            <w:r w:rsidRPr="0094299F">
              <w:rPr>
                <w:sz w:val="24"/>
                <w:szCs w:val="24"/>
                <w:lang w:val="kk-KZ"/>
              </w:rPr>
              <w:t>%</w:t>
            </w:r>
          </w:p>
          <w:p w:rsidR="00D667D4" w:rsidRPr="0094299F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4299F">
              <w:rPr>
                <w:sz w:val="24"/>
                <w:szCs w:val="24"/>
                <w:lang w:val="kk-KZ"/>
              </w:rPr>
              <w:t xml:space="preserve">орта – </w:t>
            </w:r>
            <w:r>
              <w:rPr>
                <w:sz w:val="24"/>
                <w:szCs w:val="24"/>
                <w:lang w:val="en-US"/>
              </w:rPr>
              <w:t>72</w:t>
            </w:r>
            <w:r w:rsidRPr="0094299F">
              <w:rPr>
                <w:sz w:val="24"/>
                <w:szCs w:val="24"/>
                <w:lang w:val="kk-KZ"/>
              </w:rPr>
              <w:t>%</w:t>
            </w:r>
          </w:p>
          <w:p w:rsidR="00D667D4" w:rsidRPr="0094299F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4299F">
              <w:rPr>
                <w:sz w:val="24"/>
                <w:szCs w:val="24"/>
                <w:lang w:val="kk-KZ"/>
              </w:rPr>
              <w:t>төмен –</w:t>
            </w:r>
            <w:r>
              <w:rPr>
                <w:sz w:val="24"/>
                <w:szCs w:val="24"/>
                <w:lang w:val="en-US"/>
              </w:rPr>
              <w:t>5</w:t>
            </w:r>
            <w:r w:rsidRPr="0094299F">
              <w:rPr>
                <w:sz w:val="24"/>
                <w:szCs w:val="24"/>
                <w:lang w:val="kk-KZ"/>
              </w:rPr>
              <w:t>%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D4" w:rsidRPr="0094299F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4299F">
              <w:rPr>
                <w:sz w:val="24"/>
                <w:szCs w:val="24"/>
                <w:lang w:val="kk-KZ"/>
              </w:rPr>
              <w:t>жоғары –</w:t>
            </w:r>
            <w:r>
              <w:rPr>
                <w:sz w:val="24"/>
                <w:szCs w:val="24"/>
                <w:lang w:val="en-US"/>
              </w:rPr>
              <w:t>32</w:t>
            </w:r>
            <w:r w:rsidRPr="0094299F">
              <w:rPr>
                <w:sz w:val="24"/>
                <w:szCs w:val="24"/>
                <w:lang w:val="kk-KZ"/>
              </w:rPr>
              <w:t xml:space="preserve"> %</w:t>
            </w:r>
          </w:p>
          <w:p w:rsidR="00D667D4" w:rsidRPr="0094299F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4299F">
              <w:rPr>
                <w:sz w:val="24"/>
                <w:szCs w:val="24"/>
                <w:lang w:val="kk-KZ"/>
              </w:rPr>
              <w:t xml:space="preserve">орта – </w:t>
            </w:r>
            <w:r w:rsidRPr="0051180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6</w:t>
            </w:r>
            <w:r w:rsidRPr="0094299F">
              <w:rPr>
                <w:sz w:val="24"/>
                <w:szCs w:val="24"/>
                <w:lang w:val="kk-KZ"/>
              </w:rPr>
              <w:t>%</w:t>
            </w:r>
          </w:p>
          <w:p w:rsidR="00D667D4" w:rsidRPr="0094299F" w:rsidRDefault="00D667D4" w:rsidP="004A002C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94299F">
              <w:rPr>
                <w:sz w:val="24"/>
                <w:szCs w:val="24"/>
                <w:lang w:val="kk-KZ"/>
              </w:rPr>
              <w:t xml:space="preserve">төмен – </w:t>
            </w:r>
            <w:r>
              <w:rPr>
                <w:sz w:val="24"/>
                <w:szCs w:val="24"/>
                <w:lang w:val="en-US"/>
              </w:rPr>
              <w:t>2</w:t>
            </w:r>
            <w:r w:rsidRPr="0094299F">
              <w:rPr>
                <w:sz w:val="24"/>
                <w:szCs w:val="24"/>
                <w:lang w:val="kk-KZ"/>
              </w:rPr>
              <w:t>%</w:t>
            </w:r>
          </w:p>
        </w:tc>
      </w:tr>
    </w:tbl>
    <w:p w:rsidR="00D667D4" w:rsidRDefault="00D667D4" w:rsidP="00D667D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57764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511804">
        <w:rPr>
          <w:rFonts w:ascii="Times New Roman" w:hAnsi="Times New Roman" w:cs="Times New Roman"/>
          <w:sz w:val="24"/>
          <w:szCs w:val="24"/>
          <w:lang w:val="kk-KZ"/>
        </w:rPr>
        <w:t>9 -11 класс оқушыларынан алынған Д.Голландтың тұлғалық типтерін анықтау тестінің қорытындысы бойынша Реалистік тип -1</w:t>
      </w:r>
      <w:r w:rsidRPr="00832969">
        <w:rPr>
          <w:rFonts w:ascii="Times New Roman" w:hAnsi="Times New Roman" w:cs="Times New Roman"/>
          <w:sz w:val="24"/>
          <w:szCs w:val="24"/>
        </w:rPr>
        <w:t>9</w:t>
      </w:r>
      <w:r w:rsidRPr="0051180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тапқыр тип</w:t>
      </w:r>
      <w:r w:rsidRPr="00511804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511804">
        <w:rPr>
          <w:rFonts w:ascii="Times New Roman" w:hAnsi="Times New Roman" w:cs="Times New Roman"/>
          <w:sz w:val="24"/>
          <w:szCs w:val="24"/>
          <w:lang w:val="kk-KZ"/>
        </w:rPr>
        <w:t>, әлеуметтік тип-2</w:t>
      </w:r>
      <w:r w:rsidRPr="00832969">
        <w:rPr>
          <w:rFonts w:ascii="Times New Roman" w:hAnsi="Times New Roman" w:cs="Times New Roman"/>
          <w:sz w:val="24"/>
          <w:szCs w:val="24"/>
        </w:rPr>
        <w:t>9</w:t>
      </w:r>
      <w:r w:rsidRPr="00511804">
        <w:rPr>
          <w:rFonts w:ascii="Times New Roman" w:hAnsi="Times New Roman" w:cs="Times New Roman"/>
          <w:sz w:val="24"/>
          <w:szCs w:val="24"/>
          <w:lang w:val="kk-KZ"/>
        </w:rPr>
        <w:t>, конвенциялды тип-</w:t>
      </w:r>
      <w:r w:rsidRPr="00832969">
        <w:rPr>
          <w:rFonts w:ascii="Times New Roman" w:hAnsi="Times New Roman" w:cs="Times New Roman"/>
          <w:sz w:val="24"/>
          <w:szCs w:val="24"/>
        </w:rPr>
        <w:t>8</w:t>
      </w:r>
      <w:r w:rsidRPr="0051180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8329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Интеллектуалды</w:t>
      </w:r>
      <w:proofErr w:type="spellEnd"/>
      <w:r w:rsidRPr="008329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83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</w:t>
      </w:r>
      <w:r>
        <w:rPr>
          <w:rFonts w:ascii="Times New Roman" w:hAnsi="Times New Roman" w:cs="Times New Roman"/>
          <w:sz w:val="24"/>
          <w:szCs w:val="24"/>
          <w:lang w:val="kk-KZ"/>
        </w:rPr>
        <w:t>-12</w:t>
      </w:r>
      <w:r w:rsidRPr="00511804">
        <w:rPr>
          <w:rFonts w:ascii="Times New Roman" w:hAnsi="Times New Roman" w:cs="Times New Roman"/>
          <w:sz w:val="24"/>
          <w:szCs w:val="24"/>
          <w:lang w:val="kk-KZ"/>
        </w:rPr>
        <w:t>, әртістік тип-</w:t>
      </w:r>
      <w:r w:rsidRPr="00832969">
        <w:rPr>
          <w:rFonts w:ascii="Times New Roman" w:hAnsi="Times New Roman" w:cs="Times New Roman"/>
          <w:sz w:val="24"/>
          <w:szCs w:val="24"/>
        </w:rPr>
        <w:t>14</w:t>
      </w:r>
      <w:r w:rsidRPr="0051180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667D4" w:rsidRDefault="00D667D4" w:rsidP="00D66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352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Оқушылардың </w:t>
      </w:r>
      <w:r w:rsidRPr="009A609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ҰБТ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-ке дайындығы және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кәсіптік бағдар бойынша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алушылар арасында кездесетін келеңсіздіктердің алдын-алу және де қолдау көмек көрсету мақсатында 9-11 класс оқушыларына «Жетістікке бағыттау», «Емтихан» психологиялық ойын, «Армандар картасы» атты психокоррекциялық жұмыстар, «Мамандықты дұрыс таңдау- табысты өмірдің кілті», «ҰБТ-ға дайындық барысында ата-ана рөлі» ағарту –профилактикалық, «Болашақта мен...» диагностикалық жұмыстар, о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қушылармен есте сақтауын, өзін-өзі бағалауын жеке сенімділіктерін арттыруға, стресс жағдайынан арылу бағытында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Өрмекші торы», «Атом молекула» коррекция жұмыстары  м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ақсаты, жағымды ахуал енгізіп, өздеріне деген сенімділігін орнату.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Сонымен қатар оқушыларға МАК әдісі қолданылды, ол арқылы оқушылардың өздерін ашуға,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дамытуға, ойларын анық жетуге көмектесті.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«Мамандықты қалай таңдасам екен? Бұл жөнінде не білуім керек?» тақырыптарында видеоролик, тест жұмыстары және стрестік жағдайдан арылу күн тәртібін реттеу тақырыптарында кеңестер берілді. Оқушыларға уақытты үнемдеудің түрлі тәсілдері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ұсынылып отырылды.</w:t>
      </w:r>
    </w:p>
    <w:p w:rsidR="00D667D4" w:rsidRDefault="00D667D4" w:rsidP="00D667D4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 бойынша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тәуекел тобындағы және мектепішілік есепте тұрған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тіркеп мінездеме толтырылып,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әр оқушыға жеке жоспар құрылды,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анкеталар, сызба –карта, бақылау картасын  жасай отырып балалармен тығыз жұмыстар жасалынды. Жалпы мектеп оқушыларынан және мектепішілік есепте тұрған оқушыларынан  темперамент типі, социометрия әдістемесі, «Аяқталмаған сойлем», агрессиясын анықтау мақсатында «Басса –Дарки»,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«Болашақта мен...» эссе, мазасыздықтарын анықтау мақсатында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Спилберг-Ханин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тақырыбында диагностикалық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тар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«Жетістікке бірге», «Жіптік тренингі», «Көңіл күйіңді жақсарт»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коррекциялық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тар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«Мандала» арттерапиясы жұмыстар жүргізілді,  оқушылар әуезді, ырғақты әуен ақылы миын тынышталдыру, жағымды күйде болып сурет арқылы қиялын дамыту, «Зиянды заттардың алу», «Стресс, депрессия, туралы түсінік»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ағартушылық жұмыстар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«Жыныстық жетілу»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әлеуметтік диспетчерлік бағытта жұмыстар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жүргізілді.</w:t>
      </w:r>
    </w:p>
    <w:p w:rsidR="00D667D4" w:rsidRDefault="00D667D4" w:rsidP="00D66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Мектеп </w:t>
      </w:r>
      <w:r w:rsidRPr="00543A4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діни</w:t>
      </w:r>
      <w:r w:rsidRPr="00543A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орамал (хиджаб) киетін, жұма намазға баратын және бес уақыт намаз оқитын оқушылар мен қызметкерлерді анықтау мақсатында жұмыстар жүргізіліп, нәтижесінде өзге киім киетін немес намаз оқитындардың жоқтығы анықталды. Дегенмен ата</w:t>
      </w:r>
      <w:r w:rsidRPr="00543A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аналары намаз оқитын, діни отбасында тәрбиеленетін 5 оқушы анықталып, тізімге алынды. Олардың о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тбасының әлеуметтік жағдайы, ұстанатын діни бағыты, дінге қай уақыттан бастап оқитындығы ақпарат жиналынды, қызығушылығы мен қабілетіне қарай үйірмелерге тартылды.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Қазан айында теолог маманының қатысуымен мектебімізде ата-аналармен кездесуі өтті.</w:t>
      </w:r>
    </w:p>
    <w:p w:rsidR="00D667D4" w:rsidRDefault="00D667D4" w:rsidP="00D66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ab/>
      </w:r>
      <w:r w:rsidRPr="001C352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Дарынды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оқушылардан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бастауыш сынып оқушыларынан психомоториканы дамыту жұмыстары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логикалық ойлаулары, </w:t>
      </w:r>
      <w:r w:rsidRPr="008A55C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«Неден жасалған», </w:t>
      </w:r>
      <w:r w:rsidRPr="008A55C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kk-KZ"/>
        </w:rPr>
        <w:t xml:space="preserve">«Мамандық анықтау», «Қарама-қарсы», </w:t>
      </w:r>
      <w:r w:rsidRPr="008A55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  <w:lang w:val="kk-KZ"/>
        </w:rPr>
        <w:t>«Ассоциация», «Танып білеміз»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  <w:lang w:val="kk-KZ"/>
        </w:rPr>
        <w:t xml:space="preserve"> атты дамыту жұмыстары,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BFBFB"/>
          <w:lang w:val="kk-KZ"/>
        </w:rPr>
        <w:t xml:space="preserve">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сауалнама, тесттер алынды.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Қабілеттілін анықтау, ақыл-ой деңгейін анықтау мақсатында 8-10 сынып оқушыларынан ШТУР әдістемесі алынды. Өзара қарым-қатынасын нығайту, танымдық қабілетін дамыту және пәнге қызығушылығын арттыру мақсатында түрлі ойындар,  тренингтер өткізілді.</w:t>
      </w:r>
    </w:p>
    <w:p w:rsidR="00D667D4" w:rsidRDefault="00D667D4" w:rsidP="00D66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оқу жылында </w:t>
      </w:r>
      <w:r w:rsidRPr="001C352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«Сенім жәшігі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және </w:t>
      </w:r>
      <w:r w:rsidRPr="001C352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«Сенім телефоны»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жұмыс жасады. Сенім телефонының номері: 8(7132)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74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91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Сенім телефоны бойынша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сұрақ байланысқа келіп түсті. Келген қоңырауларға уақытында сұрақтарына  жауап беріліп, хаттамалары толтырылды, журналға тір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елді. «Сенім жәшігі» бойынша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хат келіп түсті. Хаттың мазмұны ашылып уақытында жауап берілді, журналға 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ркелді. Оқу жылының басында 1-11 класс оқушыларына «Сенім жәшігі» мен «Сенім телефоны»- ның жұмыс жасайтындығының оның маңыздылығымен қажетті кезде әрқашан хабарласып немесе хат жазып (жасырын түрдеде болады)  хабар қалдыруларының болатындығы айтылды.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1C352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Инклюзивті білім беру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бойынша мектепте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16</w:t>
      </w:r>
      <w:r w:rsidRPr="00041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 білім алуда. Үйден оқытылатын оқушы саны-4. Қараша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айында педконсилиум ұйымдастырылып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 класс оқушысы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Данабай Нұрғиса және 4 д сынып оқушысы Дүйсенбаева Бейбарыс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Қалалық психологиялық- медициналық- педагогикалық консультацияның шешімі бойынша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инклюивті білім алуға ұсынылды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Оқушыларға жоспарға сәйкес танымдық қызметті түзету- дамытуына арналған, ұсақ моториканы, қолдың көру- қимыл үйлесімділігін және зейінді дамытатын ойындар, сенсориканы дамытатын ойындар, есте сақтау, ойлау және елестету элементтерін дамытатын ойындар, есту арқылы қабылдау қабілетін дамытатын, тактильді- қимылдық қабылдауды, логикалық ойлау элементтерін дамытуға арналған жаттығулармен тапсырмалар орындалды.</w:t>
      </w:r>
    </w:p>
    <w:p w:rsidR="00D667D4" w:rsidRPr="008A6453" w:rsidRDefault="00D667D4" w:rsidP="00D667D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 w:rsidRPr="001C352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А</w:t>
      </w:r>
      <w:r w:rsidRPr="001C3520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ғартушылық жұмыстар бойынша: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1C3520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Қазан айында Жасөспірімдер арасында құқықбұзушылықың алдын-алу бойынша мектеп инспекторымен бірлесе оқушыларға түсіндірме жұмыстары жүргізілді. 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/>
        </w:rPr>
        <w:t>8-11класс қыз балаларына «Ерте жүктіліктің зардабы» тақырыбында дәріс оқ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ылды,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«Буллинг және кибербуллингтен қорғану» тақырыбында 6,7,8 сынып оқушыларына түсіндіру жұмысы және де Дін істері басқармасының теолог маманының қатысуымен «Рухани тәрбиенің бастауы» атты ата-аналармен кездесуі өтті.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Қараша айында ЗУМ платформасы арқылы</w:t>
      </w:r>
      <w:r w:rsidRPr="001C352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«Бірінші класс оқушыларының мектеп үрдісіне бейімделуінің психологиялық ерекшеліктері» тақырыбында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дәріс оқылды. 5-ші класс оқушыларының ата-аналарына орта буынға бейімделу деңгейін анықтау, мәселенің шешімі мен профилактикасы бойынша ақпарат берілді. Зиянды заттардың алдын-алу мақсатында 8-11 сынып оқушыларына дәріс оқылды. Адам ағзасына келтіретін зияны мен кесірі туралы мәлімет берілді. Желтоқсан айында Стресс, депрессия туралы түсінік берілді. Қаңтар айында ЗУМ платформасы арқылы ҰБТ-ға дайындық барысында ата-ана рөлі тақырыбында 11 сынып оқушыларынығ ата-аналарына балаларын қалай қолдау көрсету керектігі жайында ақпарат берілді. Ақпан айында </w:t>
      </w:r>
      <w:r w:rsidRPr="005714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7-8 класс оқушыларының ата-аналарына </w:t>
      </w:r>
      <w:r w:rsidRPr="00571438">
        <w:rPr>
          <w:rFonts w:ascii="Times New Roman" w:hAnsi="Times New Roman" w:cs="Times New Roman"/>
          <w:sz w:val="24"/>
          <w:szCs w:val="24"/>
          <w:lang w:val="kk-KZ"/>
        </w:rPr>
        <w:t>ЗУМ платформасы арқылы</w:t>
      </w:r>
      <w:r w:rsidRPr="005714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«Жасөспірімдер ортасында дивианттық мінез-құлық пен құқық бұзушылықтардың алдын-алу» тақырыбында жиналыс өткізілді.</w:t>
      </w:r>
      <w:r w:rsidRPr="0057143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Наурыз айында </w:t>
      </w:r>
      <w:r w:rsidRPr="00571438">
        <w:rPr>
          <w:rFonts w:ascii="Times New Roman" w:hAnsi="Times New Roman" w:cs="Times New Roman"/>
          <w:sz w:val="24"/>
          <w:szCs w:val="24"/>
          <w:lang w:val="kk-KZ"/>
        </w:rPr>
        <w:t xml:space="preserve">66mektep_psychology инстаграм парақшасы арқылы </w:t>
      </w:r>
      <w:r w:rsidRPr="0057143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  <w:t>«</w:t>
      </w:r>
      <w:r w:rsidRPr="00571438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Балалар арасында жыныстық қол сұғылмаушылық пен зорлық-зомбылықтың  алдын алу» тақырыбында жиналыс өтті. </w:t>
      </w:r>
      <w:r w:rsidRPr="00571438">
        <w:rPr>
          <w:rFonts w:ascii="Times New Roman" w:hAnsi="Times New Roman" w:cs="Times New Roman"/>
          <w:sz w:val="24"/>
          <w:szCs w:val="24"/>
          <w:lang w:val="kk-KZ"/>
        </w:rPr>
        <w:t xml:space="preserve">Мақсаты:  </w:t>
      </w:r>
      <w:r w:rsidRPr="005714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Зорлық -зомбылық туралы мағлұмат беру, адамның ең жаман қасиеті екенін айту. Адамның ең басты құндылығы оның бостандығы, </w:t>
      </w:r>
      <w:r w:rsidRPr="005714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lastRenderedPageBreak/>
        <w:t>олай болса педагог-психологтарға адамзаттық құқықтарымен бас бостандықтарын қорғауы туралы түсіндіру. Зорлық -зомбылық адам ағзасына тікелей әсер ететінін түсіндіру. Оқушыларымызды жаман әдеттерден бойларын аулақ ұстатып, ондай әрекеттерге бармауға тәрбиелеу, адамгершілігі мол саналы азамат болып өсуіне ықпал жасау.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Сәуір айында «Отбасындағы баланың психологиялық қауіпсіздігі» тақырыбында жиналыс өткізілді. Мақсаты: Отбасындағы баланың психологиялық қауіпсіздігін қамтамассыз етуге ықпал ету. Мамыр айында «Балаға қатыгез қарым-қатынас салдары» тақырыбында жалпы ата-аналар жиналысы өткізілді.</w:t>
      </w:r>
    </w:p>
    <w:p w:rsidR="00D667D4" w:rsidRDefault="00D667D4" w:rsidP="00D667D4">
      <w:pPr>
        <w:ind w:right="283" w:hanging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        </w:t>
      </w:r>
      <w:r w:rsidRPr="001C352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Әлеуметтік диспетчерлік жұмыс.</w:t>
      </w:r>
    </w:p>
    <w:p w:rsidR="00D667D4" w:rsidRPr="001C3520" w:rsidRDefault="00D667D4" w:rsidP="00D667D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        </w:t>
      </w:r>
      <w:r w:rsidRPr="001C3520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BA18ED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/>
        </w:rPr>
        <w:t>- 202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 жылы бойынша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ата-аналармен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қазан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айында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теолог маманымен кездесуі өтті. Қазан айында жоспардан тыс 8-11 сынып қыз балаларына ГП №3 гинеколог маманы Айдар Л.А «Ерте жүктілік» тақырыбында дәріс өткізді. Жоспарға сәйкес ақпан айында мектеп қыз балаларына және ұл балаларына бөлек «Жыныстық жетілу» тақырыбында гинеколог мамандары: Тілеумағанбетова А.Т, Маратов Ж.Ж түсіндірме жұмыстарын жүргізді. Мақсаты: Қыз балаларға және ұл балаларға жыныстық жетілу ұғымдарын түсіндіру, ерте жастағы жүктіліктің алдын-алу. Бірнеше оқу орындарынан кәсіби бағдар бойынша 9-11 сынып </w:t>
      </w:r>
      <w:r w:rsidRPr="00D00B81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қушыларына насихаттау жұмыстары жүргізілді. Мақсаты: Оқушыларды университеттегі, колледждердің мамандықтарымен жақын таныстыру.</w:t>
      </w:r>
      <w:r w:rsidRPr="00E41243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br/>
      </w:r>
      <w:r w:rsidRPr="001C3520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Педагог кадрлармен жұмыс.</w:t>
      </w:r>
    </w:p>
    <w:p w:rsidR="00D667D4" w:rsidRDefault="00D667D4" w:rsidP="00D66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жылында 1 а,ә,б,в,г,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класс оқушыларының мектепке бейімделуіне байланысты класс жетекшілерімен  және орта буынға көшуге байланысты 5 а,ә,б,в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,г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клас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ында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сабақ беретін пән мұғалімдерімен, класс жетекшілерімен, кітапханашы, медбике және мектеп </w:t>
      </w:r>
    </w:p>
    <w:p w:rsidR="00D667D4" w:rsidRDefault="00D667D4" w:rsidP="00D66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667D4" w:rsidRDefault="00D667D4" w:rsidP="00D66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әкімшілігінің қатысуымен педконсилиум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өткізілді. Педконсилиум  барысы – 3кезеңге бөлініп қаралды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D667D4" w:rsidRDefault="00D667D4" w:rsidP="00D667D4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1.Бірінші кезеңде сынып ұжымын, топтарды зерттеу;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2.Екінші кезеңде, сынып пен оқушы туралы мағлұматтар жинау жұмыстары жүргізіледі. Бұл үшін сыныптың, ұжымның, топтың және оқушының жеке тұлғасын зерттеуге арналған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әдістемелер блогы құрылады;</w:t>
      </w:r>
    </w:p>
    <w:p w:rsidR="00D667D4" w:rsidRPr="001C3520" w:rsidRDefault="00D667D4" w:rsidP="00D66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3.Үшінші кезеңде, топтың зерттеу мен сынып ұжымының және оқушының жеке тұлғасын зерттеу нәтижелері талданады; </w:t>
      </w:r>
    </w:p>
    <w:p w:rsidR="00D667D4" w:rsidRPr="00D00B81" w:rsidRDefault="00D667D4" w:rsidP="00D667D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Жоспарға сәйкес қа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зан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айынша жас мамандармен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Эмоционалды жану...» тақырыбында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тренинг жұмыстары, релаксация жаттығулары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жүргізілді. Тренинг барысында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 мамандар алған әсерлеріме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н, жағымды ойларымен бөлісті.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1-ші  сынып жетекшілеріне «1-ші сынып оқушыларына табысты жағдай  жасау» атты тренинг жүргізілді. Қараша айында 5-ші сынып жетекшілері мен пән мұғалімдеріне арналған психологиялық тренинг жүргізілді. Қаңтар айында «Керемет мектеп» атты педагогтарға арналған психологиялық ойын жүргізілді. Жоспарға сәйкес 2021-2022 оқу жылындағы мектеп кадрларының «Ұлттық біліктілікті арттыру тесті» кезінде психологиялық қолдау негізінде тренинг өткізілді.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Жұмыс барысында төмендегідей кемшіліктер кездесті: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шақырылған </w:t>
      </w:r>
      <w:r w:rsidRPr="001C352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ата-аналар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уақытылы келмеуі, жиналысқа ата</w:t>
      </w:r>
      <w:r w:rsidRPr="00543A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аналардың қатысымының аздығы. </w:t>
      </w:r>
    </w:p>
    <w:p w:rsidR="003E776A" w:rsidRPr="00D667D4" w:rsidRDefault="003E776A">
      <w:pPr>
        <w:rPr>
          <w:lang w:val="kk-KZ"/>
        </w:rPr>
      </w:pPr>
      <w:bookmarkStart w:id="0" w:name="_GoBack"/>
      <w:bookmarkEnd w:id="0"/>
    </w:p>
    <w:sectPr w:rsidR="003E776A" w:rsidRPr="00D6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EA"/>
    <w:rsid w:val="000821EA"/>
    <w:rsid w:val="003E776A"/>
    <w:rsid w:val="00D6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67D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D667D4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66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D66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667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6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67D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D667D4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66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D66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667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6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класс </a:t>
            </a:r>
            <a:r>
              <a:rPr lang="kk-KZ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оқушыларының бейімделуінің 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3 </a:t>
            </a:r>
            <a:r>
              <a:rPr lang="kk-KZ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жылдық  мониторингі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жоғары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46</c:v>
                </c:pt>
                <c:pt idx="2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5C-438E-BA97-15DBBDC1CD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орта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49</c:v>
                </c:pt>
                <c:pt idx="1">
                  <c:v>46</c:v>
                </c:pt>
                <c:pt idx="2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A5C-438E-BA97-15DBBDC1CD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төмен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A5C-438E-BA97-15DBBDC1CD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4374272"/>
        <c:axId val="149900672"/>
      </c:barChart>
      <c:catAx>
        <c:axId val="26437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900672"/>
        <c:crosses val="autoZero"/>
        <c:auto val="1"/>
        <c:lblAlgn val="ctr"/>
        <c:lblOffset val="100"/>
        <c:noMultiLvlLbl val="0"/>
      </c:catAx>
      <c:valAx>
        <c:axId val="149900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37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1100"/>
            </a:pPr>
            <a:r>
              <a:rPr lang="ru-RU" sz="1100"/>
              <a:t>5-ш</a:t>
            </a:r>
            <a:r>
              <a:rPr lang="kk-KZ" sz="1100"/>
              <a:t>і класс оқушыларының бейімделуінің </a:t>
            </a:r>
            <a:r>
              <a:rPr lang="ru-RU" sz="1100"/>
              <a:t>3</a:t>
            </a:r>
            <a:r>
              <a:rPr lang="kk-KZ" sz="1100"/>
              <a:t> жылдық мониторингі</a:t>
            </a:r>
            <a:endParaRPr lang="ru-RU" sz="11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жақсы</c:v>
                </c:pt>
                <c:pt idx="1">
                  <c:v>ортаңғы норма</c:v>
                </c:pt>
                <c:pt idx="2">
                  <c:v>ішкі мотивация</c:v>
                </c:pt>
                <c:pt idx="3">
                  <c:v>дизадаптация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41</c:v>
                </c:pt>
                <c:pt idx="2">
                  <c:v>25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18-42F3-BA41-E26B7A9310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жақсы</c:v>
                </c:pt>
                <c:pt idx="1">
                  <c:v>ортаңғы норма</c:v>
                </c:pt>
                <c:pt idx="2">
                  <c:v>ішкі мотивация</c:v>
                </c:pt>
                <c:pt idx="3">
                  <c:v>дизадаптация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  <c:pt idx="1">
                  <c:v>48</c:v>
                </c:pt>
                <c:pt idx="2">
                  <c:v>25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718-42F3-BA41-E26B7A9310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жақсы</c:v>
                </c:pt>
                <c:pt idx="1">
                  <c:v>ортаңғы норма</c:v>
                </c:pt>
                <c:pt idx="2">
                  <c:v>ішкі мотивация</c:v>
                </c:pt>
                <c:pt idx="3">
                  <c:v>дизадаптация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</c:v>
                </c:pt>
                <c:pt idx="1">
                  <c:v>34</c:v>
                </c:pt>
                <c:pt idx="2">
                  <c:v>18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718-42F3-BA41-E26B7A9310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229843456"/>
        <c:axId val="150232384"/>
      </c:barChart>
      <c:catAx>
        <c:axId val="229843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50232384"/>
        <c:crosses val="autoZero"/>
        <c:auto val="1"/>
        <c:lblAlgn val="ctr"/>
        <c:lblOffset val="100"/>
        <c:noMultiLvlLbl val="0"/>
      </c:catAx>
      <c:valAx>
        <c:axId val="15023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298434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10-ш</a:t>
            </a:r>
            <a:r>
              <a:rPr lang="kk-KZ" sz="1100">
                <a:latin typeface="Times New Roman" pitchFamily="18" charset="0"/>
                <a:cs typeface="Times New Roman" pitchFamily="18" charset="0"/>
              </a:rPr>
              <a:t>ы класс оқушыларының бейімделуінің </a:t>
            </a:r>
            <a:r>
              <a:rPr lang="ru-RU" sz="1100">
                <a:latin typeface="Times New Roman" pitchFamily="18" charset="0"/>
                <a:cs typeface="Times New Roman" pitchFamily="18" charset="0"/>
              </a:rPr>
              <a:t>3</a:t>
            </a:r>
            <a:r>
              <a:rPr lang="kk-KZ" sz="1100">
                <a:latin typeface="Times New Roman" pitchFamily="18" charset="0"/>
                <a:cs typeface="Times New Roman" pitchFamily="18" charset="0"/>
              </a:rPr>
              <a:t> жылдық мониторингі</a:t>
            </a:r>
            <a:endParaRPr lang="ru-RU" sz="11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жақсы</c:v>
                </c:pt>
                <c:pt idx="1">
                  <c:v>ортаңғы норма</c:v>
                </c:pt>
                <c:pt idx="2">
                  <c:v>ішкі мотивация</c:v>
                </c:pt>
                <c:pt idx="3">
                  <c:v>дизадаптация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C3-40E3-952B-45E206CFF5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жақсы</c:v>
                </c:pt>
                <c:pt idx="1">
                  <c:v>ортаңғы норма</c:v>
                </c:pt>
                <c:pt idx="2">
                  <c:v>ішкі мотивация</c:v>
                </c:pt>
                <c:pt idx="3">
                  <c:v>дизадаптация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C3-40E3-952B-45E206CFF5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жақсы</c:v>
                </c:pt>
                <c:pt idx="1">
                  <c:v>ортаңғы норма</c:v>
                </c:pt>
                <c:pt idx="2">
                  <c:v>ішкі мотивация</c:v>
                </c:pt>
                <c:pt idx="3">
                  <c:v>дизадаптация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39</c:v>
                </c:pt>
                <c:pt idx="2">
                  <c:v>41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EC3-40E3-952B-45E206CFF5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229846528"/>
        <c:axId val="149901248"/>
      </c:barChart>
      <c:catAx>
        <c:axId val="229846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49901248"/>
        <c:crosses val="autoZero"/>
        <c:auto val="1"/>
        <c:lblAlgn val="ctr"/>
        <c:lblOffset val="100"/>
        <c:noMultiLvlLbl val="0"/>
      </c:catAx>
      <c:valAx>
        <c:axId val="14990124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2298465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t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2335</Words>
  <Characters>13311</Characters>
  <Application>Microsoft Office Word</Application>
  <DocSecurity>0</DocSecurity>
  <Lines>110</Lines>
  <Paragraphs>31</Paragraphs>
  <ScaleCrop>false</ScaleCrop>
  <Company>diakov.net</Company>
  <LinksUpToDate>false</LinksUpToDate>
  <CharactersWithSpaces>15615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2024-07-30T14:26:00Z</dcterms:created>
  <dcterms:modified xsi:type="dcterms:W3CDTF">2024-07-30T14:26:00Z</dcterms:modified>
</cp:coreProperties>
</file>