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2"/>
        <w:gridCol w:w="3778"/>
      </w:tblGrid>
      <w:tr w:rsidR="00CA3A0B" w:rsidRPr="00AD638E" w:rsidTr="00DD074A">
        <w:trPr>
          <w:trHeight w:val="30"/>
          <w:tblCellSpacing w:w="0" w:type="auto"/>
        </w:trPr>
        <w:tc>
          <w:tcPr>
            <w:tcW w:w="5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Ақтөбе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әкімдігінің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маусымдағы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188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қаулысымен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бекітілді</w:t>
            </w:r>
            <w:proofErr w:type="spellEnd"/>
          </w:p>
        </w:tc>
      </w:tr>
    </w:tbl>
    <w:p w:rsidR="00CA3A0B" w:rsidRPr="00AD638E" w:rsidRDefault="000C2663" w:rsidP="00053D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z10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Балаларға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ұйымдарына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құжаттар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оқуға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регламенті</w:t>
      </w:r>
      <w:proofErr w:type="spellEnd"/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z11"/>
      <w:bookmarkEnd w:id="0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ережелер</w:t>
      </w:r>
      <w:proofErr w:type="spellEnd"/>
    </w:p>
    <w:bookmarkEnd w:id="1"/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color w:val="000000"/>
          <w:sz w:val="24"/>
          <w:szCs w:val="24"/>
        </w:rPr>
        <w:t>1. "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ұйымдарына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оқуға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ұйымдары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ұйымдары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көрсетеді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түрінде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ата-анасының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өкілінің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өтініші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ұсыну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түрінде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z15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үдерісінде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бөлімшелерінің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қызметкерлерінің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іс-әрекет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тәртібін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сипаттау</w:t>
      </w:r>
      <w:proofErr w:type="spellEnd"/>
    </w:p>
    <w:bookmarkEnd w:id="2"/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нысандағы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ата-анасының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өкілдерінің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өтініші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бастау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үдерісінің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құрамына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кіретін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әрбір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мазмұны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орындаушысы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сәуірдегі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№ 170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Балаларға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ұйымдарына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оқуға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стандарттың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9-тармағына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тіркеуді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тиісті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қабылданғаны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қолхат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танысады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орындаушыға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жолдайды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қарайды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бұйрық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дәлелді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дайындайды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(10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басшылығы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бұйрыққа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дәлелді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жауапқа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қояды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(10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End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z22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үдерістерінің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бөлімшелерінің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қызметкерлерінің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өзара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іс-әрекет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тәртібін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сипаттау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bookmarkEnd w:id="3"/>
    <w:p w:rsidR="00DD074A" w:rsidRDefault="000C266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D63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үдерісіне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қатысатын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бөлімшелердің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қызметкерлердің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тізбесі</w:t>
      </w:r>
      <w:proofErr w:type="spellEnd"/>
      <w:proofErr w:type="gram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басшылығы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орындаушысы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Әрбір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ұзақтығын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бөлімшелер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қызметкерлер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арасындағы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рәсімдердің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реттілігін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сипаттау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орындаушысы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тіркеуді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басшысы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танысады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орындаушыға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жолдайды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орындаушы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келіп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қарайды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бұйрықты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дәлелді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дайындайды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(10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басшылығы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бұйрыққа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дәлелді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тарту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жауапқа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қояды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(10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үдерістерінің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бөлімшелердің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етуінің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бірізділігін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сипаттау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бизнес-үдерістерінің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анықтамасында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бизнес-үдерістерінің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анықтамасы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интернет-ресурсында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орналастырылады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074A" w:rsidRDefault="00DD074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1"/>
        <w:gridCol w:w="3789"/>
      </w:tblGrid>
      <w:tr w:rsidR="00CA3A0B" w:rsidRPr="00AD638E" w:rsidTr="00DD074A">
        <w:trPr>
          <w:trHeight w:val="30"/>
          <w:tblCellSpacing w:w="0" w:type="auto"/>
        </w:trPr>
        <w:tc>
          <w:tcPr>
            <w:tcW w:w="5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Балаларға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ұйымдарына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оқуға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регламентіне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</w:p>
        </w:tc>
      </w:tr>
    </w:tbl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z33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Балаларға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бойынша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қосымша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ұйымдарына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құжаттар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оқуға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бизнес-үдерістерінің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анықтамасы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bookmarkEnd w:id="4"/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77724" cy="6454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8527" cy="645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CA3A0B" w:rsidRPr="00AD638E" w:rsidRDefault="00CA3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149340" cy="3152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4569" cy="315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4A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DD074A" w:rsidRDefault="00DD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42"/>
        <w:gridCol w:w="3778"/>
      </w:tblGrid>
      <w:tr w:rsidR="00CA3A0B" w:rsidRPr="00AD638E" w:rsidTr="00DD074A">
        <w:trPr>
          <w:trHeight w:val="30"/>
          <w:tblCellSpacing w:w="0" w:type="auto"/>
        </w:trPr>
        <w:tc>
          <w:tcPr>
            <w:tcW w:w="5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Ақтөбе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әкімдігінің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маусымдағы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188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қаулысымен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бекітілді</w:t>
            </w:r>
            <w:proofErr w:type="spellEnd"/>
          </w:p>
        </w:tc>
      </w:tr>
    </w:tbl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z35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Орта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үздік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ұйым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грантын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тағайындау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конкурсына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қатысу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регламенті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36"/>
      <w:bookmarkEnd w:id="5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1.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ережелер</w:t>
      </w:r>
      <w:proofErr w:type="spellEnd"/>
    </w:p>
    <w:bookmarkEnd w:id="6"/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color w:val="000000"/>
          <w:sz w:val="24"/>
          <w:szCs w:val="24"/>
        </w:rPr>
        <w:t>1. "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үздік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грантын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тағайындау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конкурсына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облыстың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Ақтөбе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қаласы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аудандарының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бөлімдерімен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, "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Ақтөбе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облысының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басқармасы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мекемесімен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Өтініштерді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нәтижелерін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</w:t>
      </w:r>
      <w:proofErr w:type="spellEnd"/>
      <w:proofErr w:type="gram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асырылады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түрінде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өтінішті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нөмірін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уақытын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алғаны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қолхат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бұдан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қолхат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ұсыну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нысаны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қағаз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түрінде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z41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үдерісінде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бөлімшелерінің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қызметкерлерінің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іс-әрекеттерінің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тәртібін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сипаттау</w:t>
      </w:r>
      <w:proofErr w:type="spellEnd"/>
    </w:p>
    <w:bookmarkEnd w:id="7"/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Еркін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түрдегі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өтініш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іс-әрекеттерді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бастау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негіздеме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үдерісінің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құрамына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кіретін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әрбір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мазмұны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маманы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ғылым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министрінің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2015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жылғы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сәуірдегі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№ 170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бұйрығымен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бекітілген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Орта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үздік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ұйым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грантын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тағайындау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конкурсына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қатысу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стандартының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9-тармағында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15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тіркеуді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End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алушының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proofErr w:type="gram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маманы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15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қолхатты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өтініштің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көшірмесінде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топтамасын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қабылдаудың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уақыты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белгі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қояды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z46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үдерісінде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бөлімшелерінің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қызметкерлерінің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өзара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іс-әрекет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тәртібін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сипаттау</w:t>
      </w:r>
      <w:proofErr w:type="spellEnd"/>
    </w:p>
    <w:bookmarkEnd w:id="8"/>
    <w:p w:rsidR="00DD074A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үдерісіне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қатысатын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бөлімшелердің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қызметкерлердің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тізбесі</w:t>
      </w:r>
      <w:proofErr w:type="spellEnd"/>
      <w:proofErr w:type="gram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маманы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Әрбір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ұзақтығын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бөлімшелер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қызметкерлер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арасындағы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рәсімдердің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іс-әрекеттердің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реттілігін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сипаттау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маманы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тапсырған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сәттен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15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тіркеуді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асырады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алушыға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нәтижесін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15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минут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өтініштің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көшірмесіне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құжаттар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топтамасын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қабылдаудың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уақытын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кеңсесінде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тіркеу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белгі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қояды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638E">
        <w:rPr>
          <w:rFonts w:ascii="Times New Roman" w:hAnsi="Times New Roman" w:cs="Times New Roman"/>
          <w:sz w:val="24"/>
          <w:szCs w:val="24"/>
        </w:rPr>
        <w:br/>
      </w: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үдерісіндегі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әрбір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рәсімнің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реттілігі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құрылымдық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бөлімшелерінің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қызметкерлер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өзара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іс-әрекет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тәртібі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регламенттің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қосымшасына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бизнес-үдерістерінің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анықтамалығында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көрсетудің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бизнес-үдерістерінің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анықтамалығы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қызметті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берушінің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интернет-ресурсында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орналастырылады</w:t>
      </w:r>
      <w:proofErr w:type="spellEnd"/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DD074A" w:rsidRDefault="00DD0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31"/>
        <w:gridCol w:w="3789"/>
      </w:tblGrid>
      <w:tr w:rsidR="00CA3A0B" w:rsidRPr="00AD638E" w:rsidTr="00DD074A">
        <w:trPr>
          <w:trHeight w:val="30"/>
          <w:tblCellSpacing w:w="0" w:type="auto"/>
        </w:trPr>
        <w:tc>
          <w:tcPr>
            <w:tcW w:w="5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A0B" w:rsidRPr="00AD638E" w:rsidRDefault="000C26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беретін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грантын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тағайындау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конкурсына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AD63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регламентіне</w:t>
            </w:r>
            <w:proofErr w:type="spellEnd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</w:p>
        </w:tc>
      </w:tr>
    </w:tbl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Орта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үздік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ұйым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грантын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тағайындау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конкурсына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қатысу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құжаттарды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мемлекеттік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көрсетілетін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қызмет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регламентінің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бизнес-үдерістерінің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>анықтамалығы</w:t>
      </w:r>
      <w:proofErr w:type="spellEnd"/>
      <w:r w:rsidRPr="00AD63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350000" cy="7480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A0B" w:rsidRPr="00AD638E" w:rsidRDefault="000C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638E">
        <w:rPr>
          <w:rFonts w:ascii="Times New Roman" w:hAnsi="Times New Roman" w:cs="Times New Roman"/>
          <w:sz w:val="24"/>
          <w:szCs w:val="24"/>
        </w:rPr>
        <w:br/>
      </w:r>
      <w:bookmarkStart w:id="9" w:name="_GoBack"/>
      <w:bookmarkEnd w:id="9"/>
      <w:r w:rsidRPr="00AD638E">
        <w:rPr>
          <w:rFonts w:ascii="Times New Roman" w:hAnsi="Times New Roman" w:cs="Times New Roman"/>
          <w:sz w:val="24"/>
          <w:szCs w:val="24"/>
        </w:rPr>
        <w:br/>
      </w:r>
    </w:p>
    <w:p w:rsidR="00CA3A0B" w:rsidRDefault="000C2663">
      <w:pPr>
        <w:pStyle w:val="disclaimer"/>
      </w:pPr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© 2012.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Әділет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министрлігінің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Республикалық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құқықтық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38E">
        <w:rPr>
          <w:rFonts w:ascii="Times New Roman" w:hAnsi="Times New Roman" w:cs="Times New Roman"/>
          <w:color w:val="000000"/>
          <w:sz w:val="24"/>
          <w:szCs w:val="24"/>
        </w:rPr>
        <w:t>орталығы</w:t>
      </w:r>
      <w:proofErr w:type="spellEnd"/>
      <w:r w:rsidRPr="00AD638E">
        <w:rPr>
          <w:rFonts w:ascii="Times New Roman" w:hAnsi="Times New Roman" w:cs="Times New Roman"/>
          <w:color w:val="000000"/>
          <w:sz w:val="24"/>
          <w:szCs w:val="24"/>
        </w:rPr>
        <w:t>" ШЖҚ</w:t>
      </w:r>
      <w:r>
        <w:rPr>
          <w:color w:val="000000"/>
        </w:rPr>
        <w:t xml:space="preserve"> РМК</w:t>
      </w:r>
    </w:p>
    <w:sectPr w:rsidR="00CA3A0B" w:rsidSect="00CA3A0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0B"/>
    <w:rsid w:val="000265B2"/>
    <w:rsid w:val="00053D0D"/>
    <w:rsid w:val="00061FD3"/>
    <w:rsid w:val="000C2663"/>
    <w:rsid w:val="008B5D0C"/>
    <w:rsid w:val="00993368"/>
    <w:rsid w:val="00AD638E"/>
    <w:rsid w:val="00CA3A0B"/>
    <w:rsid w:val="00CC6EA7"/>
    <w:rsid w:val="00D7452A"/>
    <w:rsid w:val="00D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51ED"/>
  <w15:docId w15:val="{ADD301BB-7CA6-4D88-8970-B419DB7F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A3A0B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A3A0B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A3A0B"/>
    <w:pPr>
      <w:jc w:val="center"/>
    </w:pPr>
    <w:rPr>
      <w:sz w:val="18"/>
      <w:szCs w:val="18"/>
    </w:rPr>
  </w:style>
  <w:style w:type="paragraph" w:customStyle="1" w:styleId="DocDefaults">
    <w:name w:val="DocDefaults"/>
    <w:rsid w:val="00CA3A0B"/>
  </w:style>
  <w:style w:type="paragraph" w:styleId="ae">
    <w:name w:val="Balloon Text"/>
    <w:basedOn w:val="a"/>
    <w:link w:val="af"/>
    <w:uiPriority w:val="99"/>
    <w:semiHidden/>
    <w:unhideWhenUsed/>
    <w:rsid w:val="000C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2663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KTB</dc:creator>
  <cp:lastModifiedBy>KTB</cp:lastModifiedBy>
  <cp:revision>3</cp:revision>
  <dcterms:created xsi:type="dcterms:W3CDTF">2018-02-17T07:28:00Z</dcterms:created>
  <dcterms:modified xsi:type="dcterms:W3CDTF">2018-02-17T07:28:00Z</dcterms:modified>
</cp:coreProperties>
</file>